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40E2" w14:textId="2869143E" w:rsidR="00020929" w:rsidRPr="00416D6F" w:rsidRDefault="00020929" w:rsidP="00020929">
      <w:pPr>
        <w:rPr>
          <w:szCs w:val="22"/>
        </w:rPr>
      </w:pPr>
    </w:p>
    <w:p w14:paraId="0CC6F4BE" w14:textId="77777777" w:rsidR="005F5378" w:rsidRPr="00416D6F" w:rsidRDefault="005F5378" w:rsidP="00AD0D5E">
      <w:pPr>
        <w:pStyle w:val="Default"/>
        <w:rPr>
          <w:sz w:val="22"/>
          <w:szCs w:val="22"/>
        </w:rPr>
      </w:pPr>
    </w:p>
    <w:p w14:paraId="1B91D334" w14:textId="4FCF7D56" w:rsidR="00ED6F58" w:rsidRPr="00416D6F" w:rsidRDefault="00AD0D5E" w:rsidP="00AD0D5E">
      <w:pPr>
        <w:pStyle w:val="Default"/>
        <w:rPr>
          <w:sz w:val="22"/>
          <w:szCs w:val="22"/>
        </w:rPr>
      </w:pPr>
      <w:r w:rsidRPr="00416D6F">
        <w:rPr>
          <w:sz w:val="22"/>
          <w:szCs w:val="22"/>
        </w:rPr>
        <w:t xml:space="preserve">Publisert: </w:t>
      </w:r>
      <w:r w:rsidR="00471CD4">
        <w:rPr>
          <w:sz w:val="22"/>
          <w:szCs w:val="22"/>
        </w:rPr>
        <w:t>1</w:t>
      </w:r>
      <w:r w:rsidR="00952F13">
        <w:rPr>
          <w:sz w:val="22"/>
          <w:szCs w:val="22"/>
        </w:rPr>
        <w:t>2</w:t>
      </w:r>
      <w:r w:rsidR="00471CD4">
        <w:rPr>
          <w:sz w:val="22"/>
          <w:szCs w:val="22"/>
        </w:rPr>
        <w:t>.</w:t>
      </w:r>
      <w:r w:rsidR="00D24958">
        <w:rPr>
          <w:sz w:val="22"/>
          <w:szCs w:val="22"/>
        </w:rPr>
        <w:t>8.</w:t>
      </w:r>
      <w:r w:rsidR="00471CD4">
        <w:rPr>
          <w:sz w:val="22"/>
          <w:szCs w:val="22"/>
        </w:rPr>
        <w:t>2021</w:t>
      </w:r>
    </w:p>
    <w:p w14:paraId="743FE7BC" w14:textId="68C9AD7E" w:rsidR="00AD0D5E" w:rsidRPr="00416D6F" w:rsidRDefault="00AD0D5E" w:rsidP="00AD0D5E">
      <w:pPr>
        <w:pStyle w:val="Default"/>
        <w:rPr>
          <w:sz w:val="22"/>
          <w:szCs w:val="22"/>
        </w:rPr>
      </w:pPr>
    </w:p>
    <w:p w14:paraId="1CF0B4EF" w14:textId="7500CAF6" w:rsidR="0088570D" w:rsidRPr="001D158F" w:rsidRDefault="001D158F" w:rsidP="0088570D">
      <w:pPr>
        <w:rPr>
          <w:b/>
          <w:bCs/>
          <w:sz w:val="24"/>
        </w:rPr>
      </w:pPr>
      <w:r w:rsidRPr="001D158F">
        <w:rPr>
          <w:b/>
          <w:bCs/>
          <w:sz w:val="24"/>
        </w:rPr>
        <w:t>Fylkestall for salg og igangsetting av nye boliger</w:t>
      </w:r>
    </w:p>
    <w:p w14:paraId="5959E5FA" w14:textId="77777777" w:rsidR="0088570D" w:rsidRDefault="0088570D" w:rsidP="0088570D"/>
    <w:p w14:paraId="7F7696B2" w14:textId="5EC09089" w:rsidR="74B60B2B" w:rsidRPr="0068208D" w:rsidRDefault="0068208D" w:rsidP="74B60B2B">
      <w:pPr>
        <w:rPr>
          <w:rFonts w:eastAsiaTheme="minorEastAsia" w:cs="Calibri"/>
          <w:b/>
          <w:bCs/>
          <w:color w:val="000000" w:themeColor="text1"/>
          <w:lang w:eastAsia="en-US"/>
        </w:rPr>
      </w:pPr>
      <w:r>
        <w:rPr>
          <w:rFonts w:eastAsiaTheme="minorEastAsia" w:cs="Calibri"/>
          <w:b/>
          <w:bCs/>
          <w:color w:val="000000" w:themeColor="text1"/>
          <w:lang w:eastAsia="en-US"/>
        </w:rPr>
        <w:t>Tall</w:t>
      </w:r>
      <w:r w:rsidR="008C1533">
        <w:rPr>
          <w:rFonts w:eastAsiaTheme="minorEastAsia" w:cs="Calibri"/>
          <w:b/>
          <w:bCs/>
          <w:color w:val="000000" w:themeColor="text1"/>
          <w:lang w:eastAsia="en-US"/>
        </w:rPr>
        <w:t xml:space="preserve">ene </w:t>
      </w:r>
      <w:r>
        <w:rPr>
          <w:rFonts w:eastAsiaTheme="minorEastAsia" w:cs="Calibri"/>
          <w:b/>
          <w:bCs/>
          <w:color w:val="000000" w:themeColor="text1"/>
          <w:lang w:eastAsia="en-US"/>
        </w:rPr>
        <w:t>f</w:t>
      </w:r>
      <w:r w:rsidR="008C1533">
        <w:rPr>
          <w:rFonts w:eastAsiaTheme="minorEastAsia" w:cs="Calibri"/>
          <w:b/>
          <w:bCs/>
          <w:color w:val="000000" w:themeColor="text1"/>
          <w:lang w:eastAsia="en-US"/>
        </w:rPr>
        <w:t>or første halvår for</w:t>
      </w:r>
      <w:r w:rsidR="00EF5206">
        <w:rPr>
          <w:rFonts w:eastAsiaTheme="minorEastAsia" w:cs="Calibri"/>
          <w:b/>
          <w:bCs/>
          <w:color w:val="000000" w:themeColor="text1"/>
          <w:lang w:eastAsia="en-US"/>
        </w:rPr>
        <w:t xml:space="preserve"> </w:t>
      </w:r>
      <w:r w:rsidR="009F6D59">
        <w:rPr>
          <w:rFonts w:eastAsiaTheme="minorEastAsia" w:cs="Calibri"/>
          <w:b/>
          <w:bCs/>
          <w:color w:val="000000" w:themeColor="text1"/>
          <w:lang w:eastAsia="en-US"/>
        </w:rPr>
        <w:t>Rogaland</w:t>
      </w:r>
      <w:r w:rsidR="008C1533">
        <w:rPr>
          <w:rFonts w:eastAsiaTheme="minorEastAsia" w:cs="Calibri"/>
          <w:b/>
          <w:bCs/>
          <w:color w:val="000000" w:themeColor="text1"/>
          <w:lang w:eastAsia="en-US"/>
        </w:rPr>
        <w:t xml:space="preserve"> er:</w:t>
      </w:r>
    </w:p>
    <w:p w14:paraId="66D51A47" w14:textId="3E09F938" w:rsidR="000C5988" w:rsidRDefault="4A938C65" w:rsidP="10840549">
      <w:r>
        <w:t>Salg nye bolig</w:t>
      </w:r>
      <w:r w:rsidR="0038512D">
        <w:t>er</w:t>
      </w:r>
    </w:p>
    <w:p w14:paraId="3BF2BC1D" w14:textId="1300471A" w:rsidR="00632FB9" w:rsidRPr="00D34F75" w:rsidRDefault="00947929" w:rsidP="5E9FDB5E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D34F75">
        <w:t xml:space="preserve">Salget </w:t>
      </w:r>
      <w:r w:rsidR="00B43883" w:rsidRPr="00D34F75">
        <w:t xml:space="preserve">i </w:t>
      </w:r>
      <w:r w:rsidR="00D24958" w:rsidRPr="00D34F75">
        <w:t>andre</w:t>
      </w:r>
      <w:r w:rsidR="00B43883" w:rsidRPr="00D34F75">
        <w:t xml:space="preserve"> kvartal </w:t>
      </w:r>
      <w:r w:rsidR="002756A8" w:rsidRPr="00D34F75">
        <w:t xml:space="preserve">2021 </w:t>
      </w:r>
      <w:r w:rsidR="00016334" w:rsidRPr="00D34F75">
        <w:t>var</w:t>
      </w:r>
      <w:r w:rsidR="00C24865" w:rsidRPr="00D34F75">
        <w:t xml:space="preserve"> </w:t>
      </w:r>
      <w:r w:rsidR="009F6D59">
        <w:t>37</w:t>
      </w:r>
      <w:r w:rsidR="0068208D">
        <w:t xml:space="preserve"> </w:t>
      </w:r>
      <w:r w:rsidR="000D6A95">
        <w:t xml:space="preserve">prosent </w:t>
      </w:r>
      <w:r w:rsidR="00963C26">
        <w:t>over</w:t>
      </w:r>
      <w:r w:rsidR="00C24865" w:rsidRPr="00D34F75">
        <w:t xml:space="preserve"> </w:t>
      </w:r>
      <w:r w:rsidR="00C9009C" w:rsidRPr="00D34F75">
        <w:t xml:space="preserve">salget i </w:t>
      </w:r>
      <w:r w:rsidR="00903486" w:rsidRPr="00D34F75">
        <w:t>andre</w:t>
      </w:r>
      <w:r w:rsidR="00C9009C" w:rsidRPr="00D34F75">
        <w:t xml:space="preserve"> kvartal i </w:t>
      </w:r>
      <w:r w:rsidR="009F4D99" w:rsidRPr="00D34F75">
        <w:t xml:space="preserve">2020. </w:t>
      </w:r>
    </w:p>
    <w:p w14:paraId="77A9C62D" w14:textId="2B8103A8" w:rsidR="009066EE" w:rsidRPr="00D34F75" w:rsidRDefault="00D24958" w:rsidP="009066EE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D34F75">
        <w:t>Salget av nye boliger i første halvår</w:t>
      </w:r>
      <w:r w:rsidR="00B05BC9">
        <w:t xml:space="preserve"> 2021</w:t>
      </w:r>
      <w:r w:rsidRPr="00D34F75">
        <w:t xml:space="preserve"> var</w:t>
      </w:r>
      <w:r w:rsidR="00423487">
        <w:t xml:space="preserve"> </w:t>
      </w:r>
      <w:r w:rsidR="00731A2C">
        <w:t>5</w:t>
      </w:r>
      <w:r w:rsidR="009F6D59">
        <w:t>8</w:t>
      </w:r>
      <w:r w:rsidRPr="00D34F75">
        <w:t xml:space="preserve"> </w:t>
      </w:r>
      <w:r w:rsidR="000D6A95">
        <w:t>prosent</w:t>
      </w:r>
      <w:r w:rsidRPr="00D34F75">
        <w:t xml:space="preserve"> </w:t>
      </w:r>
      <w:r w:rsidR="00EF5206">
        <w:t>over</w:t>
      </w:r>
      <w:r w:rsidR="00D34F75">
        <w:t xml:space="preserve"> salget i</w:t>
      </w:r>
      <w:r w:rsidRPr="00D34F75">
        <w:t xml:space="preserve"> første halvår </w:t>
      </w:r>
      <w:r w:rsidR="0088570D">
        <w:t>i fjor</w:t>
      </w:r>
      <w:r w:rsidR="00903486" w:rsidRPr="00D34F75">
        <w:t>.</w:t>
      </w:r>
      <w:r w:rsidR="009066EE" w:rsidRPr="00D34F75">
        <w:t xml:space="preserve"> </w:t>
      </w:r>
    </w:p>
    <w:p w14:paraId="69173F89" w14:textId="4FCB7A52" w:rsidR="00683F96" w:rsidRDefault="00683F96" w:rsidP="00683F96">
      <w:pPr>
        <w:pStyle w:val="Listeavsnitt"/>
        <w:rPr>
          <w:rFonts w:asciiTheme="minorHAnsi" w:eastAsiaTheme="minorEastAsia" w:hAnsiTheme="minorHAnsi" w:cstheme="minorBidi"/>
        </w:rPr>
      </w:pPr>
    </w:p>
    <w:p w14:paraId="08DD9E5F" w14:textId="260CDC9E" w:rsidR="00DB32F6" w:rsidRPr="00BD79BD" w:rsidRDefault="4D942674" w:rsidP="000814C5">
      <w:r w:rsidRPr="00BD79BD">
        <w:t>Igangsetting nye bolig</w:t>
      </w:r>
      <w:r w:rsidR="004000D0">
        <w:t>er</w:t>
      </w:r>
    </w:p>
    <w:p w14:paraId="42299DF5" w14:textId="45F0093C" w:rsidR="008E02B6" w:rsidRPr="009066EE" w:rsidRDefault="002B4239" w:rsidP="1261A430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9066EE">
        <w:t xml:space="preserve">Igangsettingen </w:t>
      </w:r>
      <w:r w:rsidR="00F76240" w:rsidRPr="009066EE">
        <w:t xml:space="preserve">i </w:t>
      </w:r>
      <w:r w:rsidR="00903486" w:rsidRPr="009066EE">
        <w:t>andre</w:t>
      </w:r>
      <w:r w:rsidR="00F76240" w:rsidRPr="009066EE">
        <w:t xml:space="preserve"> kvartal</w:t>
      </w:r>
      <w:r w:rsidR="00B05BC9">
        <w:t xml:space="preserve"> 2021</w:t>
      </w:r>
      <w:r w:rsidR="00F76240" w:rsidRPr="009066EE">
        <w:t xml:space="preserve"> </w:t>
      </w:r>
      <w:r w:rsidR="00ED3432" w:rsidRPr="009066EE">
        <w:t>var</w:t>
      </w:r>
      <w:r w:rsidR="00F76240" w:rsidRPr="009066EE">
        <w:t xml:space="preserve"> </w:t>
      </w:r>
      <w:r w:rsidR="009F6D59">
        <w:t>52</w:t>
      </w:r>
      <w:r w:rsidR="0068208D">
        <w:t xml:space="preserve"> </w:t>
      </w:r>
      <w:r w:rsidR="000D6A95">
        <w:t>prosent</w:t>
      </w:r>
      <w:r w:rsidR="000D6A95" w:rsidRPr="009066EE">
        <w:t xml:space="preserve"> </w:t>
      </w:r>
      <w:r w:rsidR="003A3962">
        <w:t>over</w:t>
      </w:r>
      <w:r w:rsidR="00E11E72" w:rsidRPr="009066EE">
        <w:t xml:space="preserve"> </w:t>
      </w:r>
      <w:r w:rsidR="00947191" w:rsidRPr="009066EE">
        <w:t xml:space="preserve">igangsettingen i </w:t>
      </w:r>
      <w:r w:rsidR="00903486" w:rsidRPr="009066EE">
        <w:t>andre</w:t>
      </w:r>
      <w:r w:rsidR="00947191" w:rsidRPr="009066EE">
        <w:t xml:space="preserve"> kvartal i </w:t>
      </w:r>
      <w:r w:rsidR="00B05BC9">
        <w:t>fjor</w:t>
      </w:r>
      <w:r w:rsidR="00947191" w:rsidRPr="009066EE">
        <w:t>.</w:t>
      </w:r>
      <w:r w:rsidR="00CA6630" w:rsidRPr="009066EE">
        <w:t xml:space="preserve"> </w:t>
      </w:r>
    </w:p>
    <w:p w14:paraId="1BDD7EC6" w14:textId="73B385DB" w:rsidR="00683F96" w:rsidRPr="00FC3345" w:rsidRDefault="00903486" w:rsidP="00FC3345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>
        <w:t>Igangsettingen av nye boliger i første halvår</w:t>
      </w:r>
      <w:r w:rsidR="00B05BC9">
        <w:t xml:space="preserve"> 2021</w:t>
      </w:r>
      <w:r>
        <w:t xml:space="preserve"> var </w:t>
      </w:r>
      <w:r w:rsidR="009F6D59">
        <w:t>56</w:t>
      </w:r>
      <w:r w:rsidR="0068208D">
        <w:t xml:space="preserve"> </w:t>
      </w:r>
      <w:r w:rsidR="000D6A95">
        <w:t xml:space="preserve">prosent </w:t>
      </w:r>
      <w:r w:rsidR="003A3962">
        <w:t>over</w:t>
      </w:r>
      <w:r>
        <w:t xml:space="preserve"> </w:t>
      </w:r>
      <w:r w:rsidR="00FC3345">
        <w:t xml:space="preserve">igangsettingen i </w:t>
      </w:r>
      <w:r>
        <w:t>første halvår i</w:t>
      </w:r>
      <w:r w:rsidR="00B05BC9">
        <w:t xml:space="preserve"> fjor</w:t>
      </w:r>
      <w:r>
        <w:t>.</w:t>
      </w:r>
      <w:r w:rsidR="009066EE">
        <w:t xml:space="preserve"> </w:t>
      </w:r>
    </w:p>
    <w:p w14:paraId="0AAA76B2" w14:textId="77777777" w:rsidR="00FC3345" w:rsidRPr="00BD79BD" w:rsidRDefault="00FC3345" w:rsidP="00FC3345">
      <w:pPr>
        <w:pStyle w:val="Listeavsnitt"/>
        <w:rPr>
          <w:rFonts w:asciiTheme="minorHAnsi" w:eastAsiaTheme="minorEastAsia" w:hAnsiTheme="minorHAnsi" w:cstheme="minorBidi"/>
        </w:rPr>
      </w:pPr>
    </w:p>
    <w:p w14:paraId="2876275C" w14:textId="77777777" w:rsidR="00FD21A4" w:rsidRPr="00B56CD0" w:rsidRDefault="00FD21A4" w:rsidP="00FD21A4">
      <w:r w:rsidRPr="00B56CD0">
        <w:t>Fritidsboliger</w:t>
      </w:r>
    </w:p>
    <w:p w14:paraId="4F4AD8A0" w14:textId="67099E52" w:rsidR="00FD21A4" w:rsidRDefault="00FD21A4" w:rsidP="00FD21A4">
      <w:pPr>
        <w:pStyle w:val="Listeavsnitt"/>
        <w:numPr>
          <w:ilvl w:val="0"/>
          <w:numId w:val="19"/>
        </w:numPr>
      </w:pPr>
      <w:r w:rsidRPr="00B56CD0">
        <w:t xml:space="preserve">Salget av nye fritidsboliger </w:t>
      </w:r>
      <w:r w:rsidR="00866431">
        <w:t xml:space="preserve">i første halvår 2021 var </w:t>
      </w:r>
      <w:r w:rsidR="00514651">
        <w:t>5 % under</w:t>
      </w:r>
      <w:r w:rsidR="005051C0">
        <w:t xml:space="preserve"> første halvår i fjor</w:t>
      </w:r>
      <w:r w:rsidR="00866431">
        <w:t>.</w:t>
      </w:r>
      <w:r w:rsidRPr="00B56CD0">
        <w:t xml:space="preserve"> </w:t>
      </w:r>
    </w:p>
    <w:p w14:paraId="4D16F611" w14:textId="7E0967B0" w:rsidR="00FD21A4" w:rsidRDefault="00FD21A4" w:rsidP="00FD21A4">
      <w:pPr>
        <w:pStyle w:val="Listeavsnitt"/>
        <w:numPr>
          <w:ilvl w:val="0"/>
          <w:numId w:val="19"/>
        </w:numPr>
      </w:pPr>
      <w:r>
        <w:t>Igangsettingen av nye fritidsboliger i første halvår 2021 var</w:t>
      </w:r>
      <w:r w:rsidR="002E1937">
        <w:t xml:space="preserve"> </w:t>
      </w:r>
      <w:r w:rsidR="00514651">
        <w:t>41</w:t>
      </w:r>
      <w:r w:rsidR="000D6A95" w:rsidRPr="000D6A95">
        <w:t xml:space="preserve"> </w:t>
      </w:r>
      <w:r w:rsidR="000D6A95">
        <w:t>prosent</w:t>
      </w:r>
      <w:r w:rsidR="00963C26">
        <w:t xml:space="preserve"> </w:t>
      </w:r>
      <w:r w:rsidR="00731A2C">
        <w:t>over</w:t>
      </w:r>
      <w:r w:rsidR="002E1937">
        <w:t xml:space="preserve"> første halvår i fjor.</w:t>
      </w:r>
    </w:p>
    <w:p w14:paraId="296F8BCF" w14:textId="4984840D" w:rsidR="35BF433E" w:rsidRDefault="35BF433E" w:rsidP="002F5B0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 w:themeColor="text1"/>
          <w:szCs w:val="22"/>
          <w:lang w:eastAsia="en-US"/>
        </w:rPr>
      </w:pPr>
    </w:p>
    <w:p w14:paraId="77E7913C" w14:textId="77777777" w:rsidR="001D158F" w:rsidRPr="0068208D" w:rsidRDefault="001D158F" w:rsidP="001D158F">
      <w:pPr>
        <w:rPr>
          <w:rFonts w:eastAsiaTheme="minorEastAsia" w:cs="Calibri"/>
          <w:b/>
          <w:bCs/>
          <w:color w:val="000000" w:themeColor="text1"/>
          <w:lang w:eastAsia="en-US"/>
        </w:rPr>
      </w:pPr>
      <w:r>
        <w:rPr>
          <w:rFonts w:eastAsiaTheme="minorEastAsia" w:cs="Calibri"/>
          <w:b/>
          <w:bCs/>
          <w:color w:val="000000" w:themeColor="text1"/>
          <w:lang w:eastAsia="en-US"/>
        </w:rPr>
        <w:t>Tallene for første halvår for Agder er:</w:t>
      </w:r>
    </w:p>
    <w:p w14:paraId="09BBB26C" w14:textId="77777777" w:rsidR="001D158F" w:rsidRDefault="001D158F" w:rsidP="001D158F">
      <w:r>
        <w:t>Salg nye boliger</w:t>
      </w:r>
    </w:p>
    <w:p w14:paraId="00B89AF3" w14:textId="77777777" w:rsidR="001D158F" w:rsidRPr="00D34F7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D34F75">
        <w:t xml:space="preserve">Salget i andre kvartal 2021 var </w:t>
      </w:r>
      <w:r>
        <w:t>70 prosent over</w:t>
      </w:r>
      <w:r w:rsidRPr="00D34F75">
        <w:t xml:space="preserve"> salget i andre kvartal i 2020. </w:t>
      </w:r>
    </w:p>
    <w:p w14:paraId="451D1B38" w14:textId="77777777" w:rsidR="001D158F" w:rsidRPr="00D34F7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D34F75">
        <w:t>Salget av nye boliger i første halvår</w:t>
      </w:r>
      <w:r>
        <w:t xml:space="preserve"> 2021</w:t>
      </w:r>
      <w:r w:rsidRPr="00D34F75">
        <w:t xml:space="preserve"> var</w:t>
      </w:r>
      <w:r>
        <w:t xml:space="preserve"> 39</w:t>
      </w:r>
      <w:r w:rsidRPr="00D34F75">
        <w:t xml:space="preserve"> </w:t>
      </w:r>
      <w:r>
        <w:t>prosent</w:t>
      </w:r>
      <w:r w:rsidRPr="00D34F75">
        <w:t xml:space="preserve"> </w:t>
      </w:r>
      <w:r>
        <w:t>over salget i</w:t>
      </w:r>
      <w:r w:rsidRPr="00D34F75">
        <w:t xml:space="preserve"> første halvår 2020. </w:t>
      </w:r>
    </w:p>
    <w:p w14:paraId="08A9FD01" w14:textId="77777777" w:rsidR="001D158F" w:rsidRDefault="001D158F" w:rsidP="001D158F">
      <w:pPr>
        <w:pStyle w:val="Listeavsnitt"/>
        <w:rPr>
          <w:rFonts w:asciiTheme="minorHAnsi" w:eastAsiaTheme="minorEastAsia" w:hAnsiTheme="minorHAnsi" w:cstheme="minorBidi"/>
        </w:rPr>
      </w:pPr>
    </w:p>
    <w:p w14:paraId="7C5BBD24" w14:textId="77777777" w:rsidR="001D158F" w:rsidRPr="00BD79BD" w:rsidRDefault="001D158F" w:rsidP="001D158F">
      <w:r w:rsidRPr="00BD79BD">
        <w:t>Igangsetting nye bolig</w:t>
      </w:r>
      <w:r>
        <w:t>er</w:t>
      </w:r>
    </w:p>
    <w:p w14:paraId="66740D9B" w14:textId="77777777" w:rsidR="001D158F" w:rsidRPr="009066EE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9066EE">
        <w:t>Igangsettingen i andre kvartal</w:t>
      </w:r>
      <w:r>
        <w:t xml:space="preserve"> 2021</w:t>
      </w:r>
      <w:r w:rsidRPr="009066EE">
        <w:t xml:space="preserve"> var </w:t>
      </w:r>
      <w:r>
        <w:t>92 prosent</w:t>
      </w:r>
      <w:r w:rsidRPr="009066EE">
        <w:t xml:space="preserve"> </w:t>
      </w:r>
      <w:r>
        <w:t>over</w:t>
      </w:r>
      <w:r w:rsidRPr="009066EE">
        <w:t xml:space="preserve"> igangsettingen i andre kvartal i </w:t>
      </w:r>
      <w:r>
        <w:t>2020</w:t>
      </w:r>
      <w:r w:rsidRPr="009066EE">
        <w:t xml:space="preserve">. </w:t>
      </w:r>
    </w:p>
    <w:p w14:paraId="0D3AD325" w14:textId="77777777" w:rsidR="001D158F" w:rsidRPr="00FC334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>
        <w:t xml:space="preserve">Igangsettingen av nye boliger i første halvår 2021 var 5 prosent under igangsettingen i første halvår i fjor. </w:t>
      </w:r>
    </w:p>
    <w:p w14:paraId="24C2F222" w14:textId="77777777" w:rsidR="001D158F" w:rsidRPr="00BD79BD" w:rsidRDefault="001D158F" w:rsidP="001D158F">
      <w:pPr>
        <w:pStyle w:val="Listeavsnitt"/>
        <w:rPr>
          <w:rFonts w:asciiTheme="minorHAnsi" w:eastAsiaTheme="minorEastAsia" w:hAnsiTheme="minorHAnsi" w:cstheme="minorBidi"/>
        </w:rPr>
      </w:pPr>
    </w:p>
    <w:p w14:paraId="65CFC4F6" w14:textId="77777777" w:rsidR="001D158F" w:rsidRPr="00B56CD0" w:rsidRDefault="001D158F" w:rsidP="001D158F">
      <w:r w:rsidRPr="00B56CD0">
        <w:t>Fritidsboliger</w:t>
      </w:r>
    </w:p>
    <w:p w14:paraId="6EC3FD90" w14:textId="77777777" w:rsidR="001D158F" w:rsidRDefault="001D158F" w:rsidP="001D158F">
      <w:pPr>
        <w:pStyle w:val="Listeavsnitt"/>
        <w:numPr>
          <w:ilvl w:val="0"/>
          <w:numId w:val="19"/>
        </w:numPr>
      </w:pPr>
      <w:r w:rsidRPr="00B56CD0">
        <w:t xml:space="preserve">Salget av nye fritidsboliger </w:t>
      </w:r>
      <w:r>
        <w:t>i første halvår 2021 var svært godt og det var nesten fem ganger så høyt som i fjor.</w:t>
      </w:r>
      <w:r w:rsidRPr="00B56CD0">
        <w:t xml:space="preserve"> </w:t>
      </w:r>
    </w:p>
    <w:p w14:paraId="6FE3623D" w14:textId="77777777" w:rsidR="001D158F" w:rsidRDefault="001D158F" w:rsidP="001D158F">
      <w:pPr>
        <w:pStyle w:val="Listeavsnitt"/>
        <w:numPr>
          <w:ilvl w:val="0"/>
          <w:numId w:val="19"/>
        </w:numPr>
      </w:pPr>
      <w:r>
        <w:t>Igangsettingen av nye fritidsboliger i første halvår 2021 meget god og ligger over fem ganger så høyt som i fjor.</w:t>
      </w:r>
    </w:p>
    <w:p w14:paraId="7BCAD098" w14:textId="2EB14A4F" w:rsidR="001D158F" w:rsidRDefault="001D158F" w:rsidP="002F5B0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 w:themeColor="text1"/>
          <w:szCs w:val="22"/>
          <w:lang w:eastAsia="en-US"/>
        </w:rPr>
      </w:pPr>
    </w:p>
    <w:p w14:paraId="618206E3" w14:textId="77777777" w:rsidR="001D158F" w:rsidRPr="0068208D" w:rsidRDefault="001D158F" w:rsidP="001D158F">
      <w:pPr>
        <w:rPr>
          <w:rFonts w:eastAsiaTheme="minorEastAsia" w:cs="Calibri"/>
          <w:b/>
          <w:bCs/>
          <w:color w:val="000000" w:themeColor="text1"/>
          <w:lang w:eastAsia="en-US"/>
        </w:rPr>
      </w:pPr>
      <w:r>
        <w:rPr>
          <w:rFonts w:eastAsiaTheme="minorEastAsia" w:cs="Calibri"/>
          <w:b/>
          <w:bCs/>
          <w:color w:val="000000" w:themeColor="text1"/>
          <w:lang w:eastAsia="en-US"/>
        </w:rPr>
        <w:t>Tallene for første halvår for Akershus er:</w:t>
      </w:r>
    </w:p>
    <w:p w14:paraId="544F161E" w14:textId="77777777" w:rsidR="001D158F" w:rsidRDefault="001D158F" w:rsidP="001D158F">
      <w:pPr>
        <w:rPr>
          <w:rFonts w:eastAsiaTheme="minorEastAsia" w:cs="Calibri"/>
          <w:color w:val="000000" w:themeColor="text1"/>
          <w:lang w:eastAsia="en-US"/>
        </w:rPr>
      </w:pPr>
    </w:p>
    <w:p w14:paraId="79106D10" w14:textId="77777777" w:rsidR="001D158F" w:rsidRDefault="001D158F" w:rsidP="001D158F">
      <w:r>
        <w:t>Salg nye boliger</w:t>
      </w:r>
    </w:p>
    <w:p w14:paraId="0634FBCC" w14:textId="77777777" w:rsidR="001D158F" w:rsidRPr="00D34F7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D34F75">
        <w:t xml:space="preserve">Salget i andre kvartal 2021 var </w:t>
      </w:r>
      <w:r>
        <w:t>101</w:t>
      </w:r>
      <w:r w:rsidRPr="00D34F75">
        <w:t xml:space="preserve"> </w:t>
      </w:r>
      <w:r>
        <w:t>prosent</w:t>
      </w:r>
      <w:r w:rsidRPr="00D34F75">
        <w:t xml:space="preserve"> </w:t>
      </w:r>
      <w:r>
        <w:t>over</w:t>
      </w:r>
      <w:r w:rsidRPr="00D34F75">
        <w:t xml:space="preserve"> salget i andre kvartal 2020. </w:t>
      </w:r>
    </w:p>
    <w:p w14:paraId="39AC73B0" w14:textId="77777777" w:rsidR="001D158F" w:rsidRPr="00D34F7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D34F75">
        <w:t>Salget av nye boliger i første halvår</w:t>
      </w:r>
      <w:r>
        <w:t xml:space="preserve"> 2021</w:t>
      </w:r>
      <w:r w:rsidRPr="00D34F75">
        <w:t xml:space="preserve"> var</w:t>
      </w:r>
      <w:r>
        <w:t xml:space="preserve"> 84</w:t>
      </w:r>
      <w:r w:rsidRPr="00D34F75">
        <w:t xml:space="preserve"> </w:t>
      </w:r>
      <w:r>
        <w:t>prosent</w:t>
      </w:r>
      <w:r w:rsidRPr="00D34F75">
        <w:t xml:space="preserve"> over</w:t>
      </w:r>
      <w:r>
        <w:t xml:space="preserve"> salget i</w:t>
      </w:r>
      <w:r w:rsidRPr="00D34F75">
        <w:t xml:space="preserve"> første halvår 2020. </w:t>
      </w:r>
    </w:p>
    <w:p w14:paraId="27DEF1B8" w14:textId="77777777" w:rsidR="001D158F" w:rsidRDefault="001D158F" w:rsidP="001D158F">
      <w:pPr>
        <w:pStyle w:val="Listeavsnitt"/>
        <w:rPr>
          <w:rFonts w:asciiTheme="minorHAnsi" w:eastAsiaTheme="minorEastAsia" w:hAnsiTheme="minorHAnsi" w:cstheme="minorBidi"/>
        </w:rPr>
      </w:pPr>
    </w:p>
    <w:p w14:paraId="2EEBDDF6" w14:textId="77777777" w:rsidR="001D158F" w:rsidRPr="00BD79BD" w:rsidRDefault="001D158F" w:rsidP="001D158F">
      <w:r w:rsidRPr="00BD79BD">
        <w:t>Igangsetting nye bolig</w:t>
      </w:r>
      <w:r>
        <w:t>er</w:t>
      </w:r>
    </w:p>
    <w:p w14:paraId="29AEF019" w14:textId="77777777" w:rsidR="001D158F" w:rsidRPr="009066EE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9066EE">
        <w:t>Igangsettingen i andre kvartal</w:t>
      </w:r>
      <w:r>
        <w:t xml:space="preserve"> 2021</w:t>
      </w:r>
      <w:r w:rsidRPr="009066EE">
        <w:t xml:space="preserve"> var </w:t>
      </w:r>
      <w:r>
        <w:t>44 prosent</w:t>
      </w:r>
      <w:r w:rsidRPr="009066EE">
        <w:t xml:space="preserve"> over igangsettingen i andre kvartal i </w:t>
      </w:r>
      <w:r>
        <w:t>fjor</w:t>
      </w:r>
      <w:r w:rsidRPr="009066EE">
        <w:t xml:space="preserve">. </w:t>
      </w:r>
    </w:p>
    <w:p w14:paraId="373DBEBB" w14:textId="77777777" w:rsidR="001D158F" w:rsidRPr="00FC334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>
        <w:t xml:space="preserve">Igangsettingen av nye boliger i første halvår 2021 var 52 prosent over igangsettingen i første halvår i fjor. </w:t>
      </w:r>
    </w:p>
    <w:p w14:paraId="56CAE8FE" w14:textId="77777777" w:rsidR="001D158F" w:rsidRPr="00BD79BD" w:rsidRDefault="001D158F" w:rsidP="001D158F">
      <w:pPr>
        <w:pStyle w:val="Listeavsnitt"/>
        <w:rPr>
          <w:rFonts w:asciiTheme="minorHAnsi" w:eastAsiaTheme="minorEastAsia" w:hAnsiTheme="minorHAnsi" w:cstheme="minorBidi"/>
        </w:rPr>
      </w:pPr>
    </w:p>
    <w:p w14:paraId="4159490A" w14:textId="77777777" w:rsidR="001D158F" w:rsidRDefault="001D158F" w:rsidP="001D158F">
      <w:r>
        <w:t>Fritidsboliger</w:t>
      </w:r>
    </w:p>
    <w:p w14:paraId="1953ECA3" w14:textId="77777777" w:rsidR="001D158F" w:rsidRDefault="001D158F" w:rsidP="001D158F">
      <w:pPr>
        <w:pStyle w:val="Listeavsnitt"/>
        <w:numPr>
          <w:ilvl w:val="0"/>
          <w:numId w:val="19"/>
        </w:numPr>
      </w:pPr>
      <w:r w:rsidRPr="00B56CD0">
        <w:t>Salget av nye fritidsboliger</w:t>
      </w:r>
      <w:r>
        <w:t xml:space="preserve"> i første halvår 2021</w:t>
      </w:r>
      <w:r w:rsidRPr="00B56CD0">
        <w:t xml:space="preserve"> </w:t>
      </w:r>
      <w:r>
        <w:t>er svært godt og det er solgt 5 ganger så mange fritidsboliger i første halvår sammenlignet med fjoråret.</w:t>
      </w:r>
      <w:r w:rsidRPr="00B56CD0">
        <w:t xml:space="preserve"> </w:t>
      </w:r>
    </w:p>
    <w:p w14:paraId="43A9E130" w14:textId="77777777" w:rsidR="001D158F" w:rsidRDefault="001D158F" w:rsidP="001D158F">
      <w:pPr>
        <w:pStyle w:val="Listeavsnitt"/>
        <w:numPr>
          <w:ilvl w:val="0"/>
          <w:numId w:val="19"/>
        </w:numPr>
      </w:pPr>
      <w:r>
        <w:t>Igangsettingen av nye fritidsboliger i første halvår 2021 var likt med fjoråret.</w:t>
      </w:r>
    </w:p>
    <w:p w14:paraId="0BE3E5B0" w14:textId="77777777" w:rsidR="001D158F" w:rsidRPr="0068208D" w:rsidRDefault="001D158F" w:rsidP="001D158F">
      <w:pPr>
        <w:rPr>
          <w:rFonts w:eastAsiaTheme="minorEastAsia" w:cs="Calibri"/>
          <w:b/>
          <w:bCs/>
          <w:color w:val="000000" w:themeColor="text1"/>
          <w:lang w:eastAsia="en-US"/>
        </w:rPr>
      </w:pPr>
      <w:r>
        <w:rPr>
          <w:rFonts w:eastAsiaTheme="minorEastAsia" w:cs="Calibri"/>
          <w:b/>
          <w:bCs/>
          <w:color w:val="000000" w:themeColor="text1"/>
          <w:lang w:eastAsia="en-US"/>
        </w:rPr>
        <w:lastRenderedPageBreak/>
        <w:t>Tallene for første halvår for Buskerud er:</w:t>
      </w:r>
    </w:p>
    <w:p w14:paraId="40EF5A98" w14:textId="77777777" w:rsidR="001D158F" w:rsidRDefault="001D158F" w:rsidP="001D158F">
      <w:r>
        <w:t>Salg nye boliger</w:t>
      </w:r>
    </w:p>
    <w:p w14:paraId="397341E6" w14:textId="77777777" w:rsidR="001D158F" w:rsidRPr="00D34F7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D34F75">
        <w:t xml:space="preserve">Salget i andre kvartal 2021 var </w:t>
      </w:r>
      <w:r>
        <w:t>46 prosent over</w:t>
      </w:r>
      <w:r w:rsidRPr="00D34F75">
        <w:t xml:space="preserve"> salget i andre kvartal i 2020. </w:t>
      </w:r>
    </w:p>
    <w:p w14:paraId="15B3F5BD" w14:textId="77777777" w:rsidR="001D158F" w:rsidRPr="00D34F7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D34F75">
        <w:t>Salget av nye boliger i første halvår</w:t>
      </w:r>
      <w:r>
        <w:t xml:space="preserve"> 2021</w:t>
      </w:r>
      <w:r w:rsidRPr="00D34F75">
        <w:t xml:space="preserve"> var</w:t>
      </w:r>
      <w:r>
        <w:t xml:space="preserve"> 36</w:t>
      </w:r>
      <w:r w:rsidRPr="00D34F75">
        <w:t xml:space="preserve"> </w:t>
      </w:r>
      <w:r>
        <w:t>prosent</w:t>
      </w:r>
      <w:r w:rsidRPr="00D34F75">
        <w:t xml:space="preserve"> </w:t>
      </w:r>
      <w:r>
        <w:t>over salget i</w:t>
      </w:r>
      <w:r w:rsidRPr="00D34F75">
        <w:t xml:space="preserve"> første halvår 2020. </w:t>
      </w:r>
    </w:p>
    <w:p w14:paraId="33E71DB1" w14:textId="77777777" w:rsidR="001D158F" w:rsidRDefault="001D158F" w:rsidP="001D158F">
      <w:pPr>
        <w:pStyle w:val="Listeavsnitt"/>
        <w:rPr>
          <w:rFonts w:asciiTheme="minorHAnsi" w:eastAsiaTheme="minorEastAsia" w:hAnsiTheme="minorHAnsi" w:cstheme="minorBidi"/>
        </w:rPr>
      </w:pPr>
    </w:p>
    <w:p w14:paraId="446AD476" w14:textId="77777777" w:rsidR="001D158F" w:rsidRPr="00BD79BD" w:rsidRDefault="001D158F" w:rsidP="001D158F">
      <w:r w:rsidRPr="00BD79BD">
        <w:t>Igangsetting nye bolig</w:t>
      </w:r>
      <w:r>
        <w:t>er</w:t>
      </w:r>
    </w:p>
    <w:p w14:paraId="51657F71" w14:textId="77777777" w:rsidR="001D158F" w:rsidRPr="009066EE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9066EE">
        <w:t>Igangsettingen i andre kvartal</w:t>
      </w:r>
      <w:r>
        <w:t xml:space="preserve"> 2021</w:t>
      </w:r>
      <w:r w:rsidRPr="009066EE">
        <w:t xml:space="preserve"> var </w:t>
      </w:r>
      <w:r>
        <w:t>42 prosent</w:t>
      </w:r>
      <w:r w:rsidRPr="009066EE">
        <w:t xml:space="preserve"> </w:t>
      </w:r>
      <w:r>
        <w:t>over</w:t>
      </w:r>
      <w:r w:rsidRPr="009066EE">
        <w:t xml:space="preserve"> igangsettingen i andre kvartal i </w:t>
      </w:r>
      <w:r>
        <w:t>fjor</w:t>
      </w:r>
      <w:r w:rsidRPr="009066EE">
        <w:t xml:space="preserve">. </w:t>
      </w:r>
    </w:p>
    <w:p w14:paraId="3DD70451" w14:textId="77777777" w:rsidR="001D158F" w:rsidRPr="00FC334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>
        <w:t xml:space="preserve">Igangsettingen av nye boliger i første halvår 2021 var 21 prosent over igangsettingen i første halvår i fjor. </w:t>
      </w:r>
    </w:p>
    <w:p w14:paraId="7CCD7156" w14:textId="77777777" w:rsidR="001D158F" w:rsidRPr="00BD79BD" w:rsidRDefault="001D158F" w:rsidP="001D158F">
      <w:pPr>
        <w:pStyle w:val="Listeavsnitt"/>
        <w:rPr>
          <w:rFonts w:asciiTheme="minorHAnsi" w:eastAsiaTheme="minorEastAsia" w:hAnsiTheme="minorHAnsi" w:cstheme="minorBidi"/>
        </w:rPr>
      </w:pPr>
    </w:p>
    <w:p w14:paraId="7081EF3E" w14:textId="77777777" w:rsidR="001D158F" w:rsidRPr="00B56CD0" w:rsidRDefault="001D158F" w:rsidP="001D158F">
      <w:r w:rsidRPr="00B56CD0">
        <w:t>Fritidsboliger</w:t>
      </w:r>
    </w:p>
    <w:p w14:paraId="43C4193B" w14:textId="77777777" w:rsidR="001D158F" w:rsidRDefault="001D158F" w:rsidP="001D158F">
      <w:pPr>
        <w:pStyle w:val="Listeavsnitt"/>
        <w:numPr>
          <w:ilvl w:val="0"/>
          <w:numId w:val="19"/>
        </w:numPr>
      </w:pPr>
      <w:r w:rsidRPr="00B56CD0">
        <w:t xml:space="preserve">Salget av nye fritidsboliger </w:t>
      </w:r>
      <w:r>
        <w:t>i første halvår 2021 var 205 prosent over første halvår i fjor.</w:t>
      </w:r>
      <w:r w:rsidRPr="00B56CD0">
        <w:t xml:space="preserve"> </w:t>
      </w:r>
    </w:p>
    <w:p w14:paraId="5508C213" w14:textId="77777777" w:rsidR="001D158F" w:rsidRDefault="001D158F" w:rsidP="001D158F">
      <w:pPr>
        <w:pStyle w:val="Listeavsnitt"/>
        <w:numPr>
          <w:ilvl w:val="0"/>
          <w:numId w:val="19"/>
        </w:numPr>
      </w:pPr>
      <w:r>
        <w:t>Igangsettingen av nye fritidsboliger i første halvår 2021 var 13</w:t>
      </w:r>
      <w:r w:rsidRPr="000D6A95">
        <w:t xml:space="preserve"> </w:t>
      </w:r>
      <w:r>
        <w:t>prosent under første halvår i fjor.</w:t>
      </w:r>
    </w:p>
    <w:p w14:paraId="4C0A4458" w14:textId="77777777" w:rsidR="001D158F" w:rsidRDefault="001D158F" w:rsidP="001D158F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 w:themeColor="text1"/>
          <w:szCs w:val="22"/>
          <w:lang w:eastAsia="en-US"/>
        </w:rPr>
      </w:pPr>
    </w:p>
    <w:p w14:paraId="44D81B07" w14:textId="77777777" w:rsidR="001D158F" w:rsidRPr="0068208D" w:rsidRDefault="001D158F" w:rsidP="001D158F">
      <w:pPr>
        <w:rPr>
          <w:rFonts w:eastAsiaTheme="minorEastAsia" w:cs="Calibri"/>
          <w:b/>
          <w:bCs/>
          <w:color w:val="000000" w:themeColor="text1"/>
          <w:lang w:eastAsia="en-US"/>
        </w:rPr>
      </w:pPr>
      <w:r>
        <w:rPr>
          <w:rFonts w:eastAsiaTheme="minorEastAsia" w:cs="Calibri"/>
          <w:b/>
          <w:bCs/>
          <w:color w:val="000000" w:themeColor="text1"/>
          <w:lang w:eastAsia="en-US"/>
        </w:rPr>
        <w:t>Tallene for første halvår for Hedmark er:</w:t>
      </w:r>
    </w:p>
    <w:p w14:paraId="3191ADF7" w14:textId="77777777" w:rsidR="001D158F" w:rsidRDefault="001D158F" w:rsidP="001D158F">
      <w:r>
        <w:t>Salg nye boliger</w:t>
      </w:r>
    </w:p>
    <w:p w14:paraId="3CCBAF14" w14:textId="77777777" w:rsidR="001D158F" w:rsidRPr="00D34F7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D34F75">
        <w:t xml:space="preserve">Salget i andre kvartal 2021 var </w:t>
      </w:r>
      <w:r>
        <w:t>10 prosent over</w:t>
      </w:r>
      <w:r w:rsidRPr="00D34F75">
        <w:t xml:space="preserve"> salget i andre kvartal i 2020. </w:t>
      </w:r>
    </w:p>
    <w:p w14:paraId="6D085DA4" w14:textId="77777777" w:rsidR="001D158F" w:rsidRPr="00D34F7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D34F75">
        <w:t>Salget av nye boliger i første halvår</w:t>
      </w:r>
      <w:r>
        <w:t xml:space="preserve"> 2021</w:t>
      </w:r>
      <w:r w:rsidRPr="00D34F75">
        <w:t xml:space="preserve"> var</w:t>
      </w:r>
      <w:r>
        <w:t xml:space="preserve"> 1</w:t>
      </w:r>
      <w:r w:rsidRPr="00D34F75">
        <w:t xml:space="preserve"> </w:t>
      </w:r>
      <w:r>
        <w:t>prosent</w:t>
      </w:r>
      <w:r w:rsidRPr="00D34F75">
        <w:t xml:space="preserve"> </w:t>
      </w:r>
      <w:r>
        <w:t>under salget i</w:t>
      </w:r>
      <w:r w:rsidRPr="00D34F75">
        <w:t xml:space="preserve"> første halvår</w:t>
      </w:r>
      <w:r>
        <w:t xml:space="preserve"> i fjor.</w:t>
      </w:r>
      <w:r w:rsidRPr="00D34F75">
        <w:t xml:space="preserve"> </w:t>
      </w:r>
    </w:p>
    <w:p w14:paraId="74FD5270" w14:textId="77777777" w:rsidR="001D158F" w:rsidRDefault="001D158F" w:rsidP="001D158F">
      <w:pPr>
        <w:pStyle w:val="Listeavsnitt"/>
        <w:rPr>
          <w:rFonts w:asciiTheme="minorHAnsi" w:eastAsiaTheme="minorEastAsia" w:hAnsiTheme="minorHAnsi" w:cstheme="minorBidi"/>
        </w:rPr>
      </w:pPr>
    </w:p>
    <w:p w14:paraId="35508840" w14:textId="77777777" w:rsidR="001D158F" w:rsidRPr="00BD79BD" w:rsidRDefault="001D158F" w:rsidP="001D158F">
      <w:r w:rsidRPr="00BD79BD">
        <w:t>Igangsetting nye bolig</w:t>
      </w:r>
      <w:r>
        <w:t>er</w:t>
      </w:r>
    </w:p>
    <w:p w14:paraId="6D87D8F0" w14:textId="77777777" w:rsidR="001D158F" w:rsidRPr="009066EE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9066EE">
        <w:t>Igangsettingen i andre kvartal</w:t>
      </w:r>
      <w:r>
        <w:t xml:space="preserve"> 2021</w:t>
      </w:r>
      <w:r w:rsidRPr="009066EE">
        <w:t xml:space="preserve"> var </w:t>
      </w:r>
      <w:r>
        <w:t>11 prosent</w:t>
      </w:r>
      <w:r w:rsidRPr="009066EE">
        <w:t xml:space="preserve"> </w:t>
      </w:r>
      <w:r>
        <w:t>under</w:t>
      </w:r>
      <w:r w:rsidRPr="009066EE">
        <w:t xml:space="preserve"> igangsettingen i andre kvartal i </w:t>
      </w:r>
      <w:r>
        <w:t>fjor</w:t>
      </w:r>
      <w:r w:rsidRPr="009066EE">
        <w:t xml:space="preserve">. </w:t>
      </w:r>
    </w:p>
    <w:p w14:paraId="0F9A594A" w14:textId="77777777" w:rsidR="001D158F" w:rsidRPr="00FC334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>
        <w:t xml:space="preserve">Igangsettingen av nye boliger i første halvår 2021 var 8 prosent over igangsettingen i første halvår i fjor. </w:t>
      </w:r>
    </w:p>
    <w:p w14:paraId="2F602727" w14:textId="77777777" w:rsidR="001D158F" w:rsidRPr="00BD79BD" w:rsidRDefault="001D158F" w:rsidP="001D158F">
      <w:pPr>
        <w:pStyle w:val="Listeavsnitt"/>
        <w:rPr>
          <w:rFonts w:asciiTheme="minorHAnsi" w:eastAsiaTheme="minorEastAsia" w:hAnsiTheme="minorHAnsi" w:cstheme="minorBidi"/>
        </w:rPr>
      </w:pPr>
    </w:p>
    <w:p w14:paraId="16CAD0A6" w14:textId="77777777" w:rsidR="001D158F" w:rsidRPr="00B56CD0" w:rsidRDefault="001D158F" w:rsidP="001D158F">
      <w:r w:rsidRPr="00B56CD0">
        <w:t>Fritidsboliger</w:t>
      </w:r>
    </w:p>
    <w:p w14:paraId="7DB31CBC" w14:textId="77777777" w:rsidR="001D158F" w:rsidRDefault="001D158F" w:rsidP="001D158F">
      <w:pPr>
        <w:pStyle w:val="Listeavsnitt"/>
        <w:numPr>
          <w:ilvl w:val="0"/>
          <w:numId w:val="19"/>
        </w:numPr>
      </w:pPr>
      <w:r w:rsidRPr="00B56CD0">
        <w:t xml:space="preserve">Salget av nye fritidsboliger </w:t>
      </w:r>
      <w:r>
        <w:t>i første halvår 2021 var 67 prosent over første halvår i fjor.</w:t>
      </w:r>
      <w:r w:rsidRPr="00B56CD0">
        <w:t xml:space="preserve"> </w:t>
      </w:r>
    </w:p>
    <w:p w14:paraId="5B624D7C" w14:textId="77777777" w:rsidR="001D158F" w:rsidRDefault="001D158F" w:rsidP="001D158F">
      <w:pPr>
        <w:pStyle w:val="Listeavsnitt"/>
        <w:numPr>
          <w:ilvl w:val="0"/>
          <w:numId w:val="19"/>
        </w:numPr>
      </w:pPr>
      <w:r>
        <w:t>Igangsettingen av nye fritidsboliger i første halvår 2021 var 2</w:t>
      </w:r>
      <w:r w:rsidRPr="000D6A95">
        <w:t xml:space="preserve"> </w:t>
      </w:r>
      <w:r>
        <w:t>prosent under første halvår i fjor.</w:t>
      </w:r>
    </w:p>
    <w:p w14:paraId="627C9289" w14:textId="0A83A24A" w:rsidR="001D158F" w:rsidRDefault="001D158F" w:rsidP="001D158F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 w:themeColor="text1"/>
          <w:szCs w:val="22"/>
          <w:lang w:eastAsia="en-US"/>
        </w:rPr>
      </w:pPr>
    </w:p>
    <w:p w14:paraId="465949FE" w14:textId="77777777" w:rsidR="001D158F" w:rsidRPr="0068208D" w:rsidRDefault="001D158F" w:rsidP="001D158F">
      <w:pPr>
        <w:rPr>
          <w:rFonts w:eastAsiaTheme="minorEastAsia" w:cs="Calibri"/>
          <w:b/>
          <w:bCs/>
          <w:color w:val="000000" w:themeColor="text1"/>
          <w:lang w:eastAsia="en-US"/>
        </w:rPr>
      </w:pPr>
      <w:r>
        <w:rPr>
          <w:rFonts w:eastAsiaTheme="minorEastAsia" w:cs="Calibri"/>
          <w:b/>
          <w:bCs/>
          <w:color w:val="000000" w:themeColor="text1"/>
          <w:lang w:eastAsia="en-US"/>
        </w:rPr>
        <w:t>Tallene for første halvår for Hordaland er:</w:t>
      </w:r>
    </w:p>
    <w:p w14:paraId="6A787BFF" w14:textId="77777777" w:rsidR="001D158F" w:rsidRDefault="001D158F" w:rsidP="001D158F">
      <w:r>
        <w:t>Salg nye boliger</w:t>
      </w:r>
    </w:p>
    <w:p w14:paraId="2B39E6F7" w14:textId="77777777" w:rsidR="001D158F" w:rsidRPr="00D34F7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D34F75">
        <w:t xml:space="preserve">Salget i andre kvartal 2021 var </w:t>
      </w:r>
      <w:r>
        <w:t>40 prosent over</w:t>
      </w:r>
      <w:r w:rsidRPr="00D34F75">
        <w:t xml:space="preserve"> salget i andre kvartal i 2020. </w:t>
      </w:r>
    </w:p>
    <w:p w14:paraId="675E58D6" w14:textId="77777777" w:rsidR="001D158F" w:rsidRPr="00D34F7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D34F75">
        <w:t>Salget av nye boliger i første halvår</w:t>
      </w:r>
      <w:r>
        <w:t xml:space="preserve"> 2021</w:t>
      </w:r>
      <w:r w:rsidRPr="00D34F75">
        <w:t xml:space="preserve"> var</w:t>
      </w:r>
      <w:r>
        <w:t xml:space="preserve"> 75</w:t>
      </w:r>
      <w:r w:rsidRPr="00D34F75">
        <w:t xml:space="preserve"> </w:t>
      </w:r>
      <w:r>
        <w:t>prosent</w:t>
      </w:r>
      <w:r w:rsidRPr="00D34F75">
        <w:t xml:space="preserve"> </w:t>
      </w:r>
      <w:r>
        <w:t>over salget i</w:t>
      </w:r>
      <w:r w:rsidRPr="00D34F75">
        <w:t xml:space="preserve"> første halvår 2020. </w:t>
      </w:r>
    </w:p>
    <w:p w14:paraId="2982F20B" w14:textId="77777777" w:rsidR="001D158F" w:rsidRDefault="001D158F" w:rsidP="001D158F">
      <w:pPr>
        <w:pStyle w:val="Listeavsnitt"/>
        <w:rPr>
          <w:rFonts w:asciiTheme="minorHAnsi" w:eastAsiaTheme="minorEastAsia" w:hAnsiTheme="minorHAnsi" w:cstheme="minorBidi"/>
        </w:rPr>
      </w:pPr>
    </w:p>
    <w:p w14:paraId="1F8C63D8" w14:textId="77777777" w:rsidR="001D158F" w:rsidRPr="00BD79BD" w:rsidRDefault="001D158F" w:rsidP="001D158F">
      <w:r w:rsidRPr="00BD79BD">
        <w:t>Igangsetting nye bolig</w:t>
      </w:r>
      <w:r>
        <w:t>er</w:t>
      </w:r>
    </w:p>
    <w:p w14:paraId="67DF12C2" w14:textId="77777777" w:rsidR="001D158F" w:rsidRPr="009066EE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9066EE">
        <w:t>Igangsettingen i andre kvartal</w:t>
      </w:r>
      <w:r>
        <w:t xml:space="preserve"> 2021</w:t>
      </w:r>
      <w:r w:rsidRPr="009066EE">
        <w:t xml:space="preserve"> var </w:t>
      </w:r>
      <w:r>
        <w:t>47 prosent</w:t>
      </w:r>
      <w:r w:rsidRPr="009066EE">
        <w:t xml:space="preserve"> </w:t>
      </w:r>
      <w:r>
        <w:t>over</w:t>
      </w:r>
      <w:r w:rsidRPr="009066EE">
        <w:t xml:space="preserve"> igangsettingen i andre kvartal i </w:t>
      </w:r>
      <w:r>
        <w:t>fjor</w:t>
      </w:r>
      <w:r w:rsidRPr="009066EE">
        <w:t xml:space="preserve">. </w:t>
      </w:r>
    </w:p>
    <w:p w14:paraId="73DF8CA4" w14:textId="77777777" w:rsidR="001D158F" w:rsidRPr="00FC334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>
        <w:t xml:space="preserve">Igangsettingen av nye boliger i første halvår 2021 var 58 prosent over igangsettingen i første halvår i fjor. </w:t>
      </w:r>
    </w:p>
    <w:p w14:paraId="62236C8F" w14:textId="77777777" w:rsidR="001D158F" w:rsidRPr="00BD79BD" w:rsidRDefault="001D158F" w:rsidP="001D158F">
      <w:pPr>
        <w:pStyle w:val="Listeavsnitt"/>
        <w:rPr>
          <w:rFonts w:asciiTheme="minorHAnsi" w:eastAsiaTheme="minorEastAsia" w:hAnsiTheme="minorHAnsi" w:cstheme="minorBidi"/>
        </w:rPr>
      </w:pPr>
    </w:p>
    <w:p w14:paraId="040882E5" w14:textId="77777777" w:rsidR="001D158F" w:rsidRPr="00B56CD0" w:rsidRDefault="001D158F" w:rsidP="001D158F">
      <w:r w:rsidRPr="00B56CD0">
        <w:t>Fritidsboliger</w:t>
      </w:r>
    </w:p>
    <w:p w14:paraId="55922F9B" w14:textId="77777777" w:rsidR="001D158F" w:rsidRDefault="001D158F" w:rsidP="001D158F">
      <w:pPr>
        <w:pStyle w:val="Listeavsnitt"/>
        <w:numPr>
          <w:ilvl w:val="0"/>
          <w:numId w:val="19"/>
        </w:numPr>
      </w:pPr>
      <w:r w:rsidRPr="00B56CD0">
        <w:t xml:space="preserve">Salget av nye fritidsboliger </w:t>
      </w:r>
      <w:r>
        <w:t>i første halvår 2021 var 125 % over første halvår i fjor.</w:t>
      </w:r>
      <w:r w:rsidRPr="00B56CD0">
        <w:t xml:space="preserve"> </w:t>
      </w:r>
    </w:p>
    <w:p w14:paraId="643931C9" w14:textId="77777777" w:rsidR="001D158F" w:rsidRDefault="001D158F" w:rsidP="001D158F">
      <w:pPr>
        <w:pStyle w:val="Listeavsnitt"/>
        <w:numPr>
          <w:ilvl w:val="0"/>
          <w:numId w:val="19"/>
        </w:numPr>
      </w:pPr>
      <w:r>
        <w:t>Igangsettingen av nye fritidsboliger i første halvår 2021 var 136</w:t>
      </w:r>
      <w:r w:rsidRPr="000D6A95">
        <w:t xml:space="preserve"> </w:t>
      </w:r>
      <w:r>
        <w:t>prosent over første halvår i fjor.</w:t>
      </w:r>
    </w:p>
    <w:p w14:paraId="76F594C5" w14:textId="580C9FD6" w:rsidR="007B26C5" w:rsidRDefault="007B26C5">
      <w:pPr>
        <w:spacing w:after="200" w:line="276" w:lineRule="auto"/>
        <w:rPr>
          <w:rFonts w:asciiTheme="minorHAnsi" w:eastAsiaTheme="minorEastAsia" w:hAnsiTheme="minorHAnsi" w:cstheme="minorBidi"/>
          <w:color w:val="000000" w:themeColor="text1"/>
          <w:szCs w:val="22"/>
          <w:lang w:eastAsia="en-US"/>
        </w:rPr>
      </w:pPr>
      <w:r>
        <w:rPr>
          <w:rFonts w:asciiTheme="minorHAnsi" w:eastAsiaTheme="minorEastAsia" w:hAnsiTheme="minorHAnsi" w:cstheme="minorBidi"/>
          <w:color w:val="000000" w:themeColor="text1"/>
          <w:szCs w:val="22"/>
          <w:lang w:eastAsia="en-US"/>
        </w:rPr>
        <w:br w:type="page"/>
      </w:r>
    </w:p>
    <w:p w14:paraId="775CBE63" w14:textId="77777777" w:rsidR="001D158F" w:rsidRDefault="001D158F" w:rsidP="001D158F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 w:themeColor="text1"/>
          <w:szCs w:val="22"/>
          <w:lang w:eastAsia="en-US"/>
        </w:rPr>
      </w:pPr>
    </w:p>
    <w:p w14:paraId="2C6E0088" w14:textId="77777777" w:rsidR="001D158F" w:rsidRPr="0068208D" w:rsidRDefault="001D158F" w:rsidP="001D158F">
      <w:pPr>
        <w:rPr>
          <w:rFonts w:eastAsiaTheme="minorEastAsia" w:cs="Calibri"/>
          <w:b/>
          <w:bCs/>
          <w:color w:val="000000" w:themeColor="text1"/>
          <w:lang w:eastAsia="en-US"/>
        </w:rPr>
      </w:pPr>
      <w:r>
        <w:rPr>
          <w:rFonts w:eastAsiaTheme="minorEastAsia" w:cs="Calibri"/>
          <w:b/>
          <w:bCs/>
          <w:color w:val="000000" w:themeColor="text1"/>
          <w:lang w:eastAsia="en-US"/>
        </w:rPr>
        <w:t>Tallene for første halvår for Møre og Romsdal er:</w:t>
      </w:r>
    </w:p>
    <w:p w14:paraId="13172C6A" w14:textId="77777777" w:rsidR="001D158F" w:rsidRDefault="001D158F" w:rsidP="001D158F">
      <w:r>
        <w:t>Salg nye boliger</w:t>
      </w:r>
    </w:p>
    <w:p w14:paraId="7B0F8B29" w14:textId="77777777" w:rsidR="001D158F" w:rsidRPr="00D34F7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D34F75">
        <w:t xml:space="preserve">Salget i andre kvartal 2021 var </w:t>
      </w:r>
      <w:r>
        <w:t>36 prosent over</w:t>
      </w:r>
      <w:r w:rsidRPr="00D34F75">
        <w:t xml:space="preserve"> salget i andre kvartal i 2020. </w:t>
      </w:r>
    </w:p>
    <w:p w14:paraId="1E5AADFD" w14:textId="77777777" w:rsidR="001D158F" w:rsidRPr="00D34F7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D34F75">
        <w:t>Salget av nye boliger i første halvår</w:t>
      </w:r>
      <w:r>
        <w:t xml:space="preserve"> 2021</w:t>
      </w:r>
      <w:r w:rsidRPr="00D34F75">
        <w:t xml:space="preserve"> var</w:t>
      </w:r>
      <w:r>
        <w:t xml:space="preserve"> 47</w:t>
      </w:r>
      <w:r w:rsidRPr="00D34F75">
        <w:t xml:space="preserve"> </w:t>
      </w:r>
      <w:r>
        <w:t>prosent</w:t>
      </w:r>
      <w:r w:rsidRPr="00D34F75">
        <w:t xml:space="preserve"> </w:t>
      </w:r>
      <w:r>
        <w:t>over salget i</w:t>
      </w:r>
      <w:r w:rsidRPr="00D34F75">
        <w:t xml:space="preserve"> første halvår 2020. </w:t>
      </w:r>
    </w:p>
    <w:p w14:paraId="17D193C3" w14:textId="77777777" w:rsidR="001D158F" w:rsidRDefault="001D158F" w:rsidP="001D158F">
      <w:pPr>
        <w:pStyle w:val="Listeavsnitt"/>
        <w:rPr>
          <w:rFonts w:asciiTheme="minorHAnsi" w:eastAsiaTheme="minorEastAsia" w:hAnsiTheme="minorHAnsi" w:cstheme="minorBidi"/>
        </w:rPr>
      </w:pPr>
    </w:p>
    <w:p w14:paraId="5E1E52F0" w14:textId="77777777" w:rsidR="001D158F" w:rsidRPr="00BD79BD" w:rsidRDefault="001D158F" w:rsidP="001D158F">
      <w:r w:rsidRPr="00BD79BD">
        <w:t>Igangsetting nye bolig</w:t>
      </w:r>
      <w:r>
        <w:t>er</w:t>
      </w:r>
    </w:p>
    <w:p w14:paraId="4C60BCBE" w14:textId="77777777" w:rsidR="001D158F" w:rsidRPr="009066EE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9066EE">
        <w:t>Igangsettingen i andre kvartal</w:t>
      </w:r>
      <w:r>
        <w:t xml:space="preserve"> 2021</w:t>
      </w:r>
      <w:r w:rsidRPr="009066EE">
        <w:t xml:space="preserve"> var </w:t>
      </w:r>
      <w:r>
        <w:t>4 prosent</w:t>
      </w:r>
      <w:r w:rsidRPr="009066EE">
        <w:t xml:space="preserve"> </w:t>
      </w:r>
      <w:r>
        <w:t>under</w:t>
      </w:r>
      <w:r w:rsidRPr="009066EE">
        <w:t xml:space="preserve"> igangsettingen i andre kvartal i </w:t>
      </w:r>
      <w:r>
        <w:t>fjor</w:t>
      </w:r>
      <w:r w:rsidRPr="009066EE">
        <w:t xml:space="preserve">. </w:t>
      </w:r>
    </w:p>
    <w:p w14:paraId="3635B305" w14:textId="77777777" w:rsidR="001D158F" w:rsidRPr="00FC334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>
        <w:t xml:space="preserve">Igangsettingen av nye boliger i første halvår 2021 var 4 prosent over igangsettingen i første halvår i fjor. </w:t>
      </w:r>
    </w:p>
    <w:p w14:paraId="4521932B" w14:textId="77777777" w:rsidR="001D158F" w:rsidRPr="00BD79BD" w:rsidRDefault="001D158F" w:rsidP="001D158F">
      <w:pPr>
        <w:pStyle w:val="Listeavsnitt"/>
        <w:rPr>
          <w:rFonts w:asciiTheme="minorHAnsi" w:eastAsiaTheme="minorEastAsia" w:hAnsiTheme="minorHAnsi" w:cstheme="minorBidi"/>
        </w:rPr>
      </w:pPr>
    </w:p>
    <w:p w14:paraId="3417B5FC" w14:textId="77777777" w:rsidR="001D158F" w:rsidRPr="00B56CD0" w:rsidRDefault="001D158F" w:rsidP="001D158F">
      <w:r w:rsidRPr="00B56CD0">
        <w:t>Fritidsboliger</w:t>
      </w:r>
    </w:p>
    <w:p w14:paraId="0CAD4477" w14:textId="77777777" w:rsidR="001D158F" w:rsidRDefault="001D158F" w:rsidP="001D158F">
      <w:pPr>
        <w:pStyle w:val="Listeavsnitt"/>
        <w:numPr>
          <w:ilvl w:val="0"/>
          <w:numId w:val="19"/>
        </w:numPr>
      </w:pPr>
      <w:r w:rsidRPr="00B56CD0">
        <w:t xml:space="preserve">Salget av nye fritidsboliger </w:t>
      </w:r>
      <w:r>
        <w:t>i første halvår 2021 var 50 % over første halvår i fjor.</w:t>
      </w:r>
      <w:r w:rsidRPr="00B56CD0">
        <w:t xml:space="preserve"> </w:t>
      </w:r>
    </w:p>
    <w:p w14:paraId="6E283A62" w14:textId="77777777" w:rsidR="001D158F" w:rsidRDefault="001D158F" w:rsidP="001D158F">
      <w:pPr>
        <w:pStyle w:val="Listeavsnitt"/>
        <w:numPr>
          <w:ilvl w:val="0"/>
          <w:numId w:val="19"/>
        </w:numPr>
      </w:pPr>
      <w:r>
        <w:t>Igangsettingen av nye fritidsboliger i første halvår 2021 var 53 prosent over første halvår i fjor.</w:t>
      </w:r>
    </w:p>
    <w:p w14:paraId="1854A170" w14:textId="77777777" w:rsidR="001D158F" w:rsidRDefault="001D158F" w:rsidP="001D158F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 w:themeColor="text1"/>
          <w:szCs w:val="22"/>
          <w:lang w:eastAsia="en-US"/>
        </w:rPr>
      </w:pPr>
    </w:p>
    <w:p w14:paraId="368D4CAA" w14:textId="77777777" w:rsidR="001D158F" w:rsidRPr="0068208D" w:rsidRDefault="001D158F" w:rsidP="001D158F">
      <w:pPr>
        <w:rPr>
          <w:rFonts w:eastAsiaTheme="minorEastAsia" w:cs="Calibri"/>
          <w:b/>
          <w:bCs/>
          <w:color w:val="000000" w:themeColor="text1"/>
          <w:lang w:eastAsia="en-US"/>
        </w:rPr>
      </w:pPr>
      <w:r>
        <w:rPr>
          <w:rFonts w:eastAsiaTheme="minorEastAsia" w:cs="Calibri"/>
          <w:b/>
          <w:bCs/>
          <w:color w:val="000000" w:themeColor="text1"/>
          <w:lang w:eastAsia="en-US"/>
        </w:rPr>
        <w:t>Tallene for første halvår for Nordland er:</w:t>
      </w:r>
    </w:p>
    <w:p w14:paraId="65C2E854" w14:textId="77777777" w:rsidR="001D158F" w:rsidRDefault="001D158F" w:rsidP="001D158F">
      <w:r>
        <w:t>Salg nye boliger</w:t>
      </w:r>
    </w:p>
    <w:p w14:paraId="0157BECD" w14:textId="77777777" w:rsidR="001D158F" w:rsidRPr="00D34F7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D34F75">
        <w:t xml:space="preserve">Salget i andre kvartal 2021 var </w:t>
      </w:r>
      <w:r>
        <w:t>59 prosent over</w:t>
      </w:r>
      <w:r w:rsidRPr="00D34F75">
        <w:t xml:space="preserve"> salget i andre kvartal i 2020. </w:t>
      </w:r>
    </w:p>
    <w:p w14:paraId="1E3F819C" w14:textId="77777777" w:rsidR="001D158F" w:rsidRPr="00D34F7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D34F75">
        <w:t>Salget av nye boliger i første halvår</w:t>
      </w:r>
      <w:r>
        <w:t xml:space="preserve"> 2021</w:t>
      </w:r>
      <w:r w:rsidRPr="00D34F75">
        <w:t xml:space="preserve"> var</w:t>
      </w:r>
      <w:r>
        <w:t xml:space="preserve"> 5</w:t>
      </w:r>
      <w:r w:rsidRPr="00D34F75">
        <w:t xml:space="preserve"> </w:t>
      </w:r>
      <w:r>
        <w:t>prosent over salget i</w:t>
      </w:r>
      <w:r w:rsidRPr="00D34F75">
        <w:t xml:space="preserve"> første halvår</w:t>
      </w:r>
      <w:r>
        <w:t xml:space="preserve"> i fjor</w:t>
      </w:r>
      <w:r w:rsidRPr="00D34F75">
        <w:t xml:space="preserve">. </w:t>
      </w:r>
    </w:p>
    <w:p w14:paraId="055C0DED" w14:textId="77777777" w:rsidR="001D158F" w:rsidRDefault="001D158F" w:rsidP="001D158F">
      <w:pPr>
        <w:pStyle w:val="Listeavsnitt"/>
        <w:rPr>
          <w:rFonts w:asciiTheme="minorHAnsi" w:eastAsiaTheme="minorEastAsia" w:hAnsiTheme="minorHAnsi" w:cstheme="minorBidi"/>
        </w:rPr>
      </w:pPr>
    </w:p>
    <w:p w14:paraId="378EEA51" w14:textId="77777777" w:rsidR="001D158F" w:rsidRPr="00BD79BD" w:rsidRDefault="001D158F" w:rsidP="001D158F">
      <w:r w:rsidRPr="00BD79BD">
        <w:t>Igangsetting nye bolig</w:t>
      </w:r>
      <w:r>
        <w:t>er</w:t>
      </w:r>
    </w:p>
    <w:p w14:paraId="00C003E1" w14:textId="77777777" w:rsidR="001D158F" w:rsidRPr="009066EE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9066EE">
        <w:t>Igangsettingen i andre kvartal</w:t>
      </w:r>
      <w:r>
        <w:t xml:space="preserve"> 2021</w:t>
      </w:r>
      <w:r w:rsidRPr="009066EE">
        <w:t xml:space="preserve"> var </w:t>
      </w:r>
      <w:r>
        <w:t>30 prosent</w:t>
      </w:r>
      <w:r w:rsidRPr="009066EE">
        <w:t xml:space="preserve"> </w:t>
      </w:r>
      <w:r>
        <w:t>over</w:t>
      </w:r>
      <w:r w:rsidRPr="009066EE">
        <w:t xml:space="preserve"> igangsettingen i andre kvartal i </w:t>
      </w:r>
      <w:r>
        <w:t>2020</w:t>
      </w:r>
      <w:r w:rsidRPr="009066EE">
        <w:t xml:space="preserve">. </w:t>
      </w:r>
    </w:p>
    <w:p w14:paraId="61616D75" w14:textId="77777777" w:rsidR="001D158F" w:rsidRPr="00FC334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>
        <w:t xml:space="preserve">Igangsettingen av nye boliger i første halvår 2021 var 16 prosent over igangsettingen i første halvår i fjor. </w:t>
      </w:r>
    </w:p>
    <w:p w14:paraId="71B10D79" w14:textId="77777777" w:rsidR="001D158F" w:rsidRPr="00BD79BD" w:rsidRDefault="001D158F" w:rsidP="001D158F">
      <w:pPr>
        <w:pStyle w:val="Listeavsnitt"/>
        <w:rPr>
          <w:rFonts w:asciiTheme="minorHAnsi" w:eastAsiaTheme="minorEastAsia" w:hAnsiTheme="minorHAnsi" w:cstheme="minorBidi"/>
        </w:rPr>
      </w:pPr>
    </w:p>
    <w:p w14:paraId="305EDCCF" w14:textId="77777777" w:rsidR="001D158F" w:rsidRPr="00B56CD0" w:rsidRDefault="001D158F" w:rsidP="001D158F">
      <w:r w:rsidRPr="00B56CD0">
        <w:t>Fritidsboliger</w:t>
      </w:r>
    </w:p>
    <w:p w14:paraId="4249C2CC" w14:textId="77777777" w:rsidR="001D158F" w:rsidRDefault="001D158F" w:rsidP="001D158F">
      <w:pPr>
        <w:pStyle w:val="Listeavsnitt"/>
        <w:numPr>
          <w:ilvl w:val="0"/>
          <w:numId w:val="19"/>
        </w:numPr>
      </w:pPr>
      <w:r w:rsidRPr="00B56CD0">
        <w:t xml:space="preserve">Salget av nye fritidsboliger </w:t>
      </w:r>
      <w:r>
        <w:t>i første halvår 2021 var 54 % over første halvår i fjor.</w:t>
      </w:r>
      <w:r w:rsidRPr="00B56CD0">
        <w:t xml:space="preserve"> </w:t>
      </w:r>
    </w:p>
    <w:p w14:paraId="22C2DE88" w14:textId="77777777" w:rsidR="001D158F" w:rsidRDefault="001D158F" w:rsidP="001D158F">
      <w:pPr>
        <w:pStyle w:val="Listeavsnitt"/>
        <w:numPr>
          <w:ilvl w:val="0"/>
          <w:numId w:val="19"/>
        </w:numPr>
      </w:pPr>
      <w:r>
        <w:t>Igangsettingen av nye fritidsboliger i første halvår 2021 var 19 prosent over første halvår i fjor.</w:t>
      </w:r>
    </w:p>
    <w:p w14:paraId="28DFD9C1" w14:textId="77777777" w:rsidR="001D158F" w:rsidRDefault="001D158F" w:rsidP="001D158F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 w:themeColor="text1"/>
          <w:szCs w:val="22"/>
          <w:lang w:eastAsia="en-US"/>
        </w:rPr>
      </w:pPr>
    </w:p>
    <w:p w14:paraId="52C2017D" w14:textId="77777777" w:rsidR="001D158F" w:rsidRPr="0068208D" w:rsidRDefault="001D158F" w:rsidP="001D158F">
      <w:pPr>
        <w:rPr>
          <w:rFonts w:eastAsiaTheme="minorEastAsia" w:cs="Calibri"/>
          <w:b/>
          <w:bCs/>
          <w:color w:val="000000" w:themeColor="text1"/>
          <w:lang w:eastAsia="en-US"/>
        </w:rPr>
      </w:pPr>
      <w:r>
        <w:rPr>
          <w:rFonts w:eastAsiaTheme="minorEastAsia" w:cs="Calibri"/>
          <w:b/>
          <w:bCs/>
          <w:color w:val="000000" w:themeColor="text1"/>
          <w:lang w:eastAsia="en-US"/>
        </w:rPr>
        <w:t>Tallene for første halvår for Oppland er:</w:t>
      </w:r>
    </w:p>
    <w:p w14:paraId="77BFF7A4" w14:textId="77777777" w:rsidR="001D158F" w:rsidRDefault="001D158F" w:rsidP="001D158F">
      <w:r>
        <w:t>Salg nye boliger</w:t>
      </w:r>
    </w:p>
    <w:p w14:paraId="1A8C499D" w14:textId="77777777" w:rsidR="001D158F" w:rsidRPr="00D34F7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D34F75">
        <w:t xml:space="preserve">Salget i andre kvartal 2021 var </w:t>
      </w:r>
      <w:r>
        <w:t>58 prosent over</w:t>
      </w:r>
      <w:r w:rsidRPr="00D34F75">
        <w:t xml:space="preserve"> salget i andre kvartal i 2020. </w:t>
      </w:r>
    </w:p>
    <w:p w14:paraId="12F0C968" w14:textId="77777777" w:rsidR="001D158F" w:rsidRPr="00D34F7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D34F75">
        <w:t>Salget av nye boliger i første halvår</w:t>
      </w:r>
      <w:r>
        <w:t xml:space="preserve"> 2021</w:t>
      </w:r>
      <w:r w:rsidRPr="00D34F75">
        <w:t xml:space="preserve"> var</w:t>
      </w:r>
      <w:r>
        <w:t xml:space="preserve"> 36</w:t>
      </w:r>
      <w:r w:rsidRPr="00D34F75">
        <w:t xml:space="preserve"> </w:t>
      </w:r>
      <w:r>
        <w:t>prosent</w:t>
      </w:r>
      <w:r w:rsidRPr="00D34F75">
        <w:t xml:space="preserve"> </w:t>
      </w:r>
      <w:r>
        <w:t>over salget i</w:t>
      </w:r>
      <w:r w:rsidRPr="00D34F75">
        <w:t xml:space="preserve"> første halvår </w:t>
      </w:r>
      <w:r>
        <w:t>i fjor</w:t>
      </w:r>
      <w:r w:rsidRPr="00D34F75">
        <w:t xml:space="preserve">. </w:t>
      </w:r>
    </w:p>
    <w:p w14:paraId="3A6B4531" w14:textId="77777777" w:rsidR="001D158F" w:rsidRDefault="001D158F" w:rsidP="001D158F">
      <w:pPr>
        <w:pStyle w:val="Listeavsnitt"/>
        <w:rPr>
          <w:rFonts w:asciiTheme="minorHAnsi" w:eastAsiaTheme="minorEastAsia" w:hAnsiTheme="minorHAnsi" w:cstheme="minorBidi"/>
        </w:rPr>
      </w:pPr>
    </w:p>
    <w:p w14:paraId="404A3B4C" w14:textId="77777777" w:rsidR="001D158F" w:rsidRPr="00BD79BD" w:rsidRDefault="001D158F" w:rsidP="001D158F">
      <w:r w:rsidRPr="00BD79BD">
        <w:t>Igangsetting nye bolig</w:t>
      </w:r>
      <w:r>
        <w:t>er</w:t>
      </w:r>
    </w:p>
    <w:p w14:paraId="7AD1ABEC" w14:textId="77777777" w:rsidR="001D158F" w:rsidRPr="009066EE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9066EE">
        <w:t>Igangsettingen i andre kvartal</w:t>
      </w:r>
      <w:r>
        <w:t xml:space="preserve"> 2021</w:t>
      </w:r>
      <w:r w:rsidRPr="009066EE">
        <w:t xml:space="preserve"> var </w:t>
      </w:r>
      <w:r>
        <w:t>37 prosent</w:t>
      </w:r>
      <w:r w:rsidRPr="009066EE">
        <w:t xml:space="preserve"> </w:t>
      </w:r>
      <w:r>
        <w:t>under</w:t>
      </w:r>
      <w:r w:rsidRPr="009066EE">
        <w:t xml:space="preserve"> igangsettingen i andre kvartal i </w:t>
      </w:r>
      <w:r>
        <w:t>fjor</w:t>
      </w:r>
      <w:r w:rsidRPr="009066EE">
        <w:t xml:space="preserve">. </w:t>
      </w:r>
    </w:p>
    <w:p w14:paraId="58BD6A5A" w14:textId="77777777" w:rsidR="001D158F" w:rsidRPr="00FC334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>
        <w:t xml:space="preserve">Igangsettingen av nye boliger i første halvår 2021 var 17 prosent under igangsettingen i første halvår i fjor. </w:t>
      </w:r>
    </w:p>
    <w:p w14:paraId="75A5F501" w14:textId="77777777" w:rsidR="001D158F" w:rsidRPr="00BD79BD" w:rsidRDefault="001D158F" w:rsidP="001D158F">
      <w:pPr>
        <w:pStyle w:val="Listeavsnitt"/>
        <w:rPr>
          <w:rFonts w:asciiTheme="minorHAnsi" w:eastAsiaTheme="minorEastAsia" w:hAnsiTheme="minorHAnsi" w:cstheme="minorBidi"/>
        </w:rPr>
      </w:pPr>
    </w:p>
    <w:p w14:paraId="7AB5204B" w14:textId="77777777" w:rsidR="001D158F" w:rsidRPr="00B56CD0" w:rsidRDefault="001D158F" w:rsidP="001D158F">
      <w:r w:rsidRPr="00B56CD0">
        <w:t>Fritidsboliger</w:t>
      </w:r>
    </w:p>
    <w:p w14:paraId="11A4E40C" w14:textId="77777777" w:rsidR="001D158F" w:rsidRDefault="001D158F" w:rsidP="001D158F">
      <w:pPr>
        <w:pStyle w:val="Listeavsnitt"/>
        <w:numPr>
          <w:ilvl w:val="0"/>
          <w:numId w:val="19"/>
        </w:numPr>
      </w:pPr>
      <w:r w:rsidRPr="00B56CD0">
        <w:t xml:space="preserve">Salget av nye fritidsboliger </w:t>
      </w:r>
      <w:r>
        <w:t>i første halvår 2021 var 125 prosent over første halvår i fjor.</w:t>
      </w:r>
      <w:r w:rsidRPr="00B56CD0">
        <w:t xml:space="preserve"> </w:t>
      </w:r>
    </w:p>
    <w:p w14:paraId="7DCD4B24" w14:textId="77777777" w:rsidR="001D158F" w:rsidRDefault="001D158F" w:rsidP="001D158F">
      <w:pPr>
        <w:pStyle w:val="Listeavsnitt"/>
        <w:numPr>
          <w:ilvl w:val="0"/>
          <w:numId w:val="19"/>
        </w:numPr>
      </w:pPr>
      <w:r>
        <w:t>Igangsettingen av nye fritidsboliger i første halvår 2021 var 35</w:t>
      </w:r>
      <w:r w:rsidRPr="000D6A95">
        <w:t xml:space="preserve"> </w:t>
      </w:r>
      <w:r>
        <w:t>prosent over første halvår i fjor.</w:t>
      </w:r>
    </w:p>
    <w:p w14:paraId="2B5D1150" w14:textId="3C2DF76A" w:rsidR="001D158F" w:rsidRDefault="001D158F" w:rsidP="001D158F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 w:themeColor="text1"/>
          <w:szCs w:val="22"/>
          <w:lang w:eastAsia="en-US"/>
        </w:rPr>
      </w:pPr>
    </w:p>
    <w:p w14:paraId="2EA85CBE" w14:textId="77777777" w:rsidR="001D158F" w:rsidRPr="0068208D" w:rsidRDefault="001D158F" w:rsidP="001D158F">
      <w:pPr>
        <w:rPr>
          <w:rFonts w:eastAsiaTheme="minorEastAsia" w:cs="Calibri"/>
          <w:b/>
          <w:bCs/>
          <w:color w:val="000000" w:themeColor="text1"/>
          <w:lang w:eastAsia="en-US"/>
        </w:rPr>
      </w:pPr>
      <w:r>
        <w:rPr>
          <w:rFonts w:eastAsiaTheme="minorEastAsia" w:cs="Calibri"/>
          <w:b/>
          <w:bCs/>
          <w:color w:val="000000" w:themeColor="text1"/>
          <w:lang w:eastAsia="en-US"/>
        </w:rPr>
        <w:t>Tallene for første halvår for Oslo er:</w:t>
      </w:r>
    </w:p>
    <w:p w14:paraId="0BFAA684" w14:textId="77777777" w:rsidR="001D158F" w:rsidRDefault="001D158F" w:rsidP="001D158F">
      <w:r>
        <w:t>Salg nye boliger</w:t>
      </w:r>
    </w:p>
    <w:p w14:paraId="29D2BFFD" w14:textId="77777777" w:rsidR="001D158F" w:rsidRPr="00D34F7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D34F75">
        <w:t xml:space="preserve">Salget av nye boliger i juni 2021 var </w:t>
      </w:r>
      <w:r>
        <w:t>60</w:t>
      </w:r>
      <w:r w:rsidRPr="00D34F75">
        <w:t xml:space="preserve"> </w:t>
      </w:r>
      <w:r>
        <w:t>prosent under salget i</w:t>
      </w:r>
      <w:r w:rsidRPr="00D34F75">
        <w:t xml:space="preserve"> juni 2020. </w:t>
      </w:r>
    </w:p>
    <w:p w14:paraId="151C22EE" w14:textId="77777777" w:rsidR="001D158F" w:rsidRPr="00D34F7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D34F75">
        <w:t>Salget av nye boliger i første halvår</w:t>
      </w:r>
      <w:r>
        <w:t xml:space="preserve"> 2021</w:t>
      </w:r>
      <w:r w:rsidRPr="00D34F75">
        <w:t xml:space="preserve"> var 11 </w:t>
      </w:r>
      <w:r>
        <w:t>prosent</w:t>
      </w:r>
      <w:r w:rsidRPr="00D34F75">
        <w:t xml:space="preserve"> over</w:t>
      </w:r>
      <w:r>
        <w:t xml:space="preserve"> salget i</w:t>
      </w:r>
      <w:r w:rsidRPr="00D34F75">
        <w:t xml:space="preserve"> første halvår 2020. </w:t>
      </w:r>
    </w:p>
    <w:p w14:paraId="7374CC04" w14:textId="77777777" w:rsidR="001D158F" w:rsidRDefault="001D158F" w:rsidP="001D158F">
      <w:pPr>
        <w:pStyle w:val="Listeavsnitt"/>
        <w:rPr>
          <w:rFonts w:asciiTheme="minorHAnsi" w:eastAsiaTheme="minorEastAsia" w:hAnsiTheme="minorHAnsi" w:cstheme="minorBidi"/>
        </w:rPr>
      </w:pPr>
    </w:p>
    <w:p w14:paraId="62C3A133" w14:textId="77777777" w:rsidR="001D158F" w:rsidRPr="00BD79BD" w:rsidRDefault="001D158F" w:rsidP="001D158F">
      <w:r w:rsidRPr="00BD79BD">
        <w:t>Igangsetting nye bolig</w:t>
      </w:r>
      <w:r>
        <w:t>er</w:t>
      </w:r>
    </w:p>
    <w:p w14:paraId="060C032A" w14:textId="77777777" w:rsidR="001D158F" w:rsidRPr="009066EE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9066EE">
        <w:t>Igangsettingen av nye boliger i juni 2021 var 1</w:t>
      </w:r>
      <w:r>
        <w:t>6</w:t>
      </w:r>
      <w:r w:rsidRPr="009066EE">
        <w:t xml:space="preserve"> </w:t>
      </w:r>
      <w:r>
        <w:t>prosent</w:t>
      </w:r>
      <w:r w:rsidRPr="009066EE">
        <w:t xml:space="preserve"> </w:t>
      </w:r>
      <w:r>
        <w:t>under igangsettingen i</w:t>
      </w:r>
      <w:r w:rsidRPr="009066EE">
        <w:t xml:space="preserve"> juni 2020. </w:t>
      </w:r>
    </w:p>
    <w:p w14:paraId="15E20960" w14:textId="77777777" w:rsidR="001D158F" w:rsidRPr="00FC334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>
        <w:lastRenderedPageBreak/>
        <w:t xml:space="preserve">Igangsettingen av nye boliger i første halvår 2021 var 24 prosent over igangsettingen i første halvår i fjor. </w:t>
      </w:r>
    </w:p>
    <w:p w14:paraId="686D8EFD" w14:textId="77777777" w:rsidR="001D158F" w:rsidRPr="0068208D" w:rsidRDefault="001D158F" w:rsidP="001D158F">
      <w:pPr>
        <w:rPr>
          <w:rFonts w:eastAsiaTheme="minorEastAsia" w:cs="Calibri"/>
          <w:b/>
          <w:bCs/>
          <w:color w:val="000000" w:themeColor="text1"/>
          <w:lang w:eastAsia="en-US"/>
        </w:rPr>
      </w:pPr>
      <w:r>
        <w:rPr>
          <w:rFonts w:eastAsiaTheme="minorEastAsia" w:cs="Calibri"/>
          <w:b/>
          <w:bCs/>
          <w:color w:val="000000" w:themeColor="text1"/>
          <w:lang w:eastAsia="en-US"/>
        </w:rPr>
        <w:t>Tallene for første halvår for Sogn og Fjordane er:</w:t>
      </w:r>
    </w:p>
    <w:p w14:paraId="4E137373" w14:textId="77777777" w:rsidR="001D158F" w:rsidRDefault="001D158F" w:rsidP="001D158F">
      <w:r>
        <w:t>Salg nye boliger</w:t>
      </w:r>
    </w:p>
    <w:p w14:paraId="5B40E010" w14:textId="77777777" w:rsidR="001D158F" w:rsidRPr="00D34F7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D34F75">
        <w:t xml:space="preserve">Salget i andre kvartal 2021 var </w:t>
      </w:r>
      <w:r>
        <w:t>223 prosent over</w:t>
      </w:r>
      <w:r w:rsidRPr="00D34F75">
        <w:t xml:space="preserve"> salget i andre kvartal i 2020. </w:t>
      </w:r>
    </w:p>
    <w:p w14:paraId="62E0A51F" w14:textId="77777777" w:rsidR="001D158F" w:rsidRPr="00D34F7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D34F75">
        <w:t>Salget av nye boliger i første halvår</w:t>
      </w:r>
      <w:r>
        <w:t xml:space="preserve"> 2021</w:t>
      </w:r>
      <w:r w:rsidRPr="00D34F75">
        <w:t xml:space="preserve"> var</w:t>
      </w:r>
      <w:r>
        <w:t xml:space="preserve"> 55</w:t>
      </w:r>
      <w:r w:rsidRPr="00D34F75">
        <w:t xml:space="preserve"> </w:t>
      </w:r>
      <w:r>
        <w:t>prosent</w:t>
      </w:r>
      <w:r w:rsidRPr="00D34F75">
        <w:t xml:space="preserve"> </w:t>
      </w:r>
      <w:r>
        <w:t>over salget i</w:t>
      </w:r>
      <w:r w:rsidRPr="00D34F75">
        <w:t xml:space="preserve"> første halvår 2020. </w:t>
      </w:r>
    </w:p>
    <w:p w14:paraId="5F2B71E6" w14:textId="77777777" w:rsidR="001D158F" w:rsidRDefault="001D158F" w:rsidP="001D158F">
      <w:pPr>
        <w:pStyle w:val="Listeavsnitt"/>
        <w:rPr>
          <w:rFonts w:asciiTheme="minorHAnsi" w:eastAsiaTheme="minorEastAsia" w:hAnsiTheme="minorHAnsi" w:cstheme="minorBidi"/>
        </w:rPr>
      </w:pPr>
    </w:p>
    <w:p w14:paraId="20BD6404" w14:textId="77777777" w:rsidR="001D158F" w:rsidRPr="00BD79BD" w:rsidRDefault="001D158F" w:rsidP="001D158F">
      <w:r w:rsidRPr="00BD79BD">
        <w:t>Igangsetting nye bolig</w:t>
      </w:r>
      <w:r>
        <w:t>er</w:t>
      </w:r>
    </w:p>
    <w:p w14:paraId="1CB2B0AB" w14:textId="77777777" w:rsidR="001D158F" w:rsidRPr="009066EE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9066EE">
        <w:t>Igangsettingen i andre kvartal</w:t>
      </w:r>
      <w:r>
        <w:t xml:space="preserve"> 2021</w:t>
      </w:r>
      <w:r w:rsidRPr="009066EE">
        <w:t xml:space="preserve"> var </w:t>
      </w:r>
      <w:r>
        <w:t>16 prosent</w:t>
      </w:r>
      <w:r w:rsidRPr="009066EE">
        <w:t xml:space="preserve"> </w:t>
      </w:r>
      <w:r>
        <w:t>under</w:t>
      </w:r>
      <w:r w:rsidRPr="009066EE">
        <w:t xml:space="preserve"> igangsettingen i andre kvartal i </w:t>
      </w:r>
      <w:r>
        <w:t>2020</w:t>
      </w:r>
      <w:r w:rsidRPr="009066EE">
        <w:t xml:space="preserve">. </w:t>
      </w:r>
    </w:p>
    <w:p w14:paraId="0E3040FA" w14:textId="77777777" w:rsidR="001D158F" w:rsidRPr="00FC334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>
        <w:t xml:space="preserve">Igangsettingen av nye boliger i første halvår 2021 var på samme nivå som igangsettingen i første halvår i fjor. </w:t>
      </w:r>
    </w:p>
    <w:p w14:paraId="6C397AC7" w14:textId="77777777" w:rsidR="001D158F" w:rsidRPr="00BD79BD" w:rsidRDefault="001D158F" w:rsidP="001D158F">
      <w:pPr>
        <w:pStyle w:val="Listeavsnitt"/>
        <w:rPr>
          <w:rFonts w:asciiTheme="minorHAnsi" w:eastAsiaTheme="minorEastAsia" w:hAnsiTheme="minorHAnsi" w:cstheme="minorBidi"/>
        </w:rPr>
      </w:pPr>
    </w:p>
    <w:p w14:paraId="74281AD4" w14:textId="77777777" w:rsidR="001D158F" w:rsidRPr="00B56CD0" w:rsidRDefault="001D158F" w:rsidP="001D158F">
      <w:r w:rsidRPr="00B56CD0">
        <w:t>Fritidsboliger</w:t>
      </w:r>
    </w:p>
    <w:p w14:paraId="419A1EA4" w14:textId="77777777" w:rsidR="001D158F" w:rsidRDefault="001D158F" w:rsidP="001D158F">
      <w:pPr>
        <w:pStyle w:val="Listeavsnitt"/>
        <w:numPr>
          <w:ilvl w:val="0"/>
          <w:numId w:val="19"/>
        </w:numPr>
      </w:pPr>
      <w:r w:rsidRPr="00B56CD0">
        <w:t xml:space="preserve">Salget av nye fritidsboliger </w:t>
      </w:r>
      <w:r>
        <w:t>i første halvår 2021 var svært godt og det var over fire ganger så høyt som i fjor.</w:t>
      </w:r>
      <w:r w:rsidRPr="00B56CD0">
        <w:t xml:space="preserve"> </w:t>
      </w:r>
    </w:p>
    <w:p w14:paraId="50965B82" w14:textId="77777777" w:rsidR="001D158F" w:rsidRDefault="001D158F" w:rsidP="001D158F">
      <w:pPr>
        <w:pStyle w:val="Listeavsnitt"/>
        <w:numPr>
          <w:ilvl w:val="0"/>
          <w:numId w:val="19"/>
        </w:numPr>
      </w:pPr>
      <w:r>
        <w:t>Igangsettingen av nye fritidsboliger i første halvår 2021 var dobbelt så høyt som første halvår i fjor.</w:t>
      </w:r>
    </w:p>
    <w:p w14:paraId="4A796870" w14:textId="2F59854F" w:rsidR="001D158F" w:rsidRDefault="001D158F" w:rsidP="001D158F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 w:themeColor="text1"/>
          <w:szCs w:val="22"/>
          <w:lang w:eastAsia="en-US"/>
        </w:rPr>
      </w:pPr>
    </w:p>
    <w:p w14:paraId="1C18A3CA" w14:textId="77777777" w:rsidR="001D158F" w:rsidRPr="0068208D" w:rsidRDefault="001D158F" w:rsidP="001D158F">
      <w:pPr>
        <w:rPr>
          <w:rFonts w:eastAsiaTheme="minorEastAsia" w:cs="Calibri"/>
          <w:b/>
          <w:bCs/>
          <w:color w:val="000000" w:themeColor="text1"/>
          <w:lang w:eastAsia="en-US"/>
        </w:rPr>
      </w:pPr>
      <w:r>
        <w:rPr>
          <w:rFonts w:eastAsiaTheme="minorEastAsia" w:cs="Calibri"/>
          <w:b/>
          <w:bCs/>
          <w:color w:val="000000" w:themeColor="text1"/>
          <w:lang w:eastAsia="en-US"/>
        </w:rPr>
        <w:t>Tallene for første halvår for Telemark er:</w:t>
      </w:r>
    </w:p>
    <w:p w14:paraId="78504E20" w14:textId="77777777" w:rsidR="001D158F" w:rsidRDefault="001D158F" w:rsidP="001D158F">
      <w:r>
        <w:t>Salg nye boliger</w:t>
      </w:r>
    </w:p>
    <w:p w14:paraId="3BD22859" w14:textId="77777777" w:rsidR="001D158F" w:rsidRPr="00D34F7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D34F75">
        <w:t xml:space="preserve">Salget i andre kvartal 2021 var </w:t>
      </w:r>
      <w:r>
        <w:t>27 prosent over</w:t>
      </w:r>
      <w:r w:rsidRPr="00D34F75">
        <w:t xml:space="preserve"> salget i andre kvartal i 2020. </w:t>
      </w:r>
    </w:p>
    <w:p w14:paraId="0862A897" w14:textId="77777777" w:rsidR="001D158F" w:rsidRPr="00D34F7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D34F75">
        <w:t>Salget av nye boliger i første halvår</w:t>
      </w:r>
      <w:r>
        <w:t xml:space="preserve"> 2021</w:t>
      </w:r>
      <w:r w:rsidRPr="00D34F75">
        <w:t xml:space="preserve"> var</w:t>
      </w:r>
      <w:r>
        <w:t xml:space="preserve"> 53</w:t>
      </w:r>
      <w:r w:rsidRPr="00D34F75">
        <w:t xml:space="preserve"> </w:t>
      </w:r>
      <w:r>
        <w:t>prosent</w:t>
      </w:r>
      <w:r w:rsidRPr="00D34F75">
        <w:t xml:space="preserve"> </w:t>
      </w:r>
      <w:r>
        <w:t>over salget i</w:t>
      </w:r>
      <w:r w:rsidRPr="00D34F75">
        <w:t xml:space="preserve"> første halvår</w:t>
      </w:r>
      <w:r>
        <w:t xml:space="preserve"> i fjor</w:t>
      </w:r>
      <w:r w:rsidRPr="00D34F75">
        <w:t xml:space="preserve">. </w:t>
      </w:r>
    </w:p>
    <w:p w14:paraId="4BEA5C8E" w14:textId="77777777" w:rsidR="001D158F" w:rsidRDefault="001D158F" w:rsidP="001D158F">
      <w:pPr>
        <w:pStyle w:val="Listeavsnitt"/>
        <w:rPr>
          <w:rFonts w:asciiTheme="minorHAnsi" w:eastAsiaTheme="minorEastAsia" w:hAnsiTheme="minorHAnsi" w:cstheme="minorBidi"/>
        </w:rPr>
      </w:pPr>
    </w:p>
    <w:p w14:paraId="78ED9A29" w14:textId="77777777" w:rsidR="001D158F" w:rsidRPr="00BD79BD" w:rsidRDefault="001D158F" w:rsidP="001D158F">
      <w:r w:rsidRPr="00BD79BD">
        <w:t>Igangsetting nye bolig</w:t>
      </w:r>
      <w:r>
        <w:t>er</w:t>
      </w:r>
    </w:p>
    <w:p w14:paraId="4E400A49" w14:textId="77777777" w:rsidR="001D158F" w:rsidRPr="009066EE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9066EE">
        <w:t>Igangsettingen i andre kvartal</w:t>
      </w:r>
      <w:r>
        <w:t xml:space="preserve"> 2021</w:t>
      </w:r>
      <w:r w:rsidRPr="009066EE">
        <w:t xml:space="preserve"> var </w:t>
      </w:r>
      <w:r>
        <w:t>39 prosent</w:t>
      </w:r>
      <w:r w:rsidRPr="009066EE">
        <w:t xml:space="preserve"> </w:t>
      </w:r>
      <w:r>
        <w:t>under</w:t>
      </w:r>
      <w:r w:rsidRPr="009066EE">
        <w:t xml:space="preserve"> igangsettingen i andre kvartal i </w:t>
      </w:r>
      <w:r>
        <w:t>2020</w:t>
      </w:r>
      <w:r w:rsidRPr="009066EE">
        <w:t xml:space="preserve">. </w:t>
      </w:r>
    </w:p>
    <w:p w14:paraId="09D761DF" w14:textId="77777777" w:rsidR="001D158F" w:rsidRPr="00FC334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>
        <w:t xml:space="preserve">Igangsettingen av nye boliger i første halvår 2021 var 9 prosent under igangsettingen i første halvår i fjor. </w:t>
      </w:r>
    </w:p>
    <w:p w14:paraId="26D26934" w14:textId="77777777" w:rsidR="001D158F" w:rsidRPr="00BD79BD" w:rsidRDefault="001D158F" w:rsidP="001D158F">
      <w:pPr>
        <w:pStyle w:val="Listeavsnitt"/>
        <w:rPr>
          <w:rFonts w:asciiTheme="minorHAnsi" w:eastAsiaTheme="minorEastAsia" w:hAnsiTheme="minorHAnsi" w:cstheme="minorBidi"/>
        </w:rPr>
      </w:pPr>
    </w:p>
    <w:p w14:paraId="711AA46A" w14:textId="77777777" w:rsidR="001D158F" w:rsidRPr="00B56CD0" w:rsidRDefault="001D158F" w:rsidP="001D158F">
      <w:r w:rsidRPr="00B56CD0">
        <w:t>Fritidsboliger</w:t>
      </w:r>
    </w:p>
    <w:p w14:paraId="26225D03" w14:textId="77777777" w:rsidR="001D158F" w:rsidRDefault="001D158F" w:rsidP="001D158F">
      <w:pPr>
        <w:pStyle w:val="Listeavsnitt"/>
        <w:numPr>
          <w:ilvl w:val="0"/>
          <w:numId w:val="19"/>
        </w:numPr>
      </w:pPr>
      <w:r w:rsidRPr="00B56CD0">
        <w:t xml:space="preserve">Salget av nye fritidsboliger </w:t>
      </w:r>
      <w:r>
        <w:t>i første halvår 2021 var 194 prosent over første halvår i fjor.</w:t>
      </w:r>
      <w:r w:rsidRPr="00B56CD0">
        <w:t xml:space="preserve"> </w:t>
      </w:r>
    </w:p>
    <w:p w14:paraId="0F570227" w14:textId="77777777" w:rsidR="001D158F" w:rsidRDefault="001D158F" w:rsidP="001D158F">
      <w:pPr>
        <w:pStyle w:val="Listeavsnitt"/>
        <w:numPr>
          <w:ilvl w:val="0"/>
          <w:numId w:val="19"/>
        </w:numPr>
      </w:pPr>
      <w:r>
        <w:t>Igangsettingen av nye fritidsboliger i første halvår 2021 var 89</w:t>
      </w:r>
      <w:r w:rsidRPr="000D6A95">
        <w:t xml:space="preserve"> </w:t>
      </w:r>
      <w:r>
        <w:t>prosent over første halvår i fjor.</w:t>
      </w:r>
    </w:p>
    <w:p w14:paraId="185BFD7F" w14:textId="7991A045" w:rsidR="001D158F" w:rsidRDefault="001D158F" w:rsidP="001D158F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 w:themeColor="text1"/>
          <w:szCs w:val="22"/>
          <w:lang w:eastAsia="en-US"/>
        </w:rPr>
      </w:pPr>
    </w:p>
    <w:p w14:paraId="40F5182D" w14:textId="77777777" w:rsidR="001D158F" w:rsidRPr="0068208D" w:rsidRDefault="001D158F" w:rsidP="001D158F">
      <w:pPr>
        <w:rPr>
          <w:rFonts w:eastAsiaTheme="minorEastAsia" w:cs="Calibri"/>
          <w:b/>
          <w:bCs/>
          <w:color w:val="000000" w:themeColor="text1"/>
          <w:lang w:eastAsia="en-US"/>
        </w:rPr>
      </w:pPr>
      <w:r>
        <w:rPr>
          <w:rFonts w:eastAsiaTheme="minorEastAsia" w:cs="Calibri"/>
          <w:b/>
          <w:bCs/>
          <w:color w:val="000000" w:themeColor="text1"/>
          <w:lang w:eastAsia="en-US"/>
        </w:rPr>
        <w:t>Tallene for første halvår for Troms er:</w:t>
      </w:r>
    </w:p>
    <w:p w14:paraId="15AD3D15" w14:textId="77777777" w:rsidR="001D158F" w:rsidRDefault="001D158F" w:rsidP="001D158F">
      <w:r>
        <w:t>Salg nye boliger</w:t>
      </w:r>
    </w:p>
    <w:p w14:paraId="320D1417" w14:textId="77777777" w:rsidR="001D158F" w:rsidRPr="00D34F7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D34F75">
        <w:t xml:space="preserve">Salget i andre kvartal 2021 var </w:t>
      </w:r>
      <w:r>
        <w:t>66 prosent under</w:t>
      </w:r>
      <w:r w:rsidRPr="00D34F75">
        <w:t xml:space="preserve"> salget i andre kvartal i 2020. </w:t>
      </w:r>
    </w:p>
    <w:p w14:paraId="3AC87871" w14:textId="77777777" w:rsidR="001D158F" w:rsidRPr="00D34F7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D34F75">
        <w:t>Salget av nye boliger i første halvår</w:t>
      </w:r>
      <w:r>
        <w:t xml:space="preserve"> 2021</w:t>
      </w:r>
      <w:r w:rsidRPr="00D34F75">
        <w:t xml:space="preserve"> var</w:t>
      </w:r>
      <w:r>
        <w:t xml:space="preserve"> 48</w:t>
      </w:r>
      <w:r w:rsidRPr="00D34F75">
        <w:t xml:space="preserve"> </w:t>
      </w:r>
      <w:r>
        <w:t>prosent under salget i</w:t>
      </w:r>
      <w:r w:rsidRPr="00D34F75">
        <w:t xml:space="preserve"> første halvår </w:t>
      </w:r>
      <w:r>
        <w:t>i fjor</w:t>
      </w:r>
      <w:r w:rsidRPr="00D34F75">
        <w:t xml:space="preserve">. </w:t>
      </w:r>
    </w:p>
    <w:p w14:paraId="37C168D5" w14:textId="77777777" w:rsidR="001D158F" w:rsidRDefault="001D158F" w:rsidP="001D158F">
      <w:pPr>
        <w:pStyle w:val="Listeavsnitt"/>
        <w:rPr>
          <w:rFonts w:asciiTheme="minorHAnsi" w:eastAsiaTheme="minorEastAsia" w:hAnsiTheme="minorHAnsi" w:cstheme="minorBidi"/>
        </w:rPr>
      </w:pPr>
    </w:p>
    <w:p w14:paraId="11DF8ECB" w14:textId="77777777" w:rsidR="001D158F" w:rsidRPr="00BD79BD" w:rsidRDefault="001D158F" w:rsidP="001D158F">
      <w:r w:rsidRPr="00BD79BD">
        <w:t>Igangsetting nye bolig</w:t>
      </w:r>
      <w:r>
        <w:t>er</w:t>
      </w:r>
    </w:p>
    <w:p w14:paraId="4875CC4D" w14:textId="77777777" w:rsidR="001D158F" w:rsidRPr="009066EE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9066EE">
        <w:t>Igangsettingen i andre kvartal</w:t>
      </w:r>
      <w:r>
        <w:t xml:space="preserve"> 2021</w:t>
      </w:r>
      <w:r w:rsidRPr="009066EE">
        <w:t xml:space="preserve"> var </w:t>
      </w:r>
      <w:r>
        <w:t>49 prosent</w:t>
      </w:r>
      <w:r w:rsidRPr="009066EE">
        <w:t xml:space="preserve"> </w:t>
      </w:r>
      <w:r>
        <w:t>over</w:t>
      </w:r>
      <w:r w:rsidRPr="009066EE">
        <w:t xml:space="preserve"> igangsettingen i andre kvartal i </w:t>
      </w:r>
      <w:r>
        <w:t>fjor</w:t>
      </w:r>
      <w:r w:rsidRPr="009066EE">
        <w:t xml:space="preserve">. </w:t>
      </w:r>
    </w:p>
    <w:p w14:paraId="6A2B758B" w14:textId="77777777" w:rsidR="001D158F" w:rsidRPr="00FC334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>
        <w:t xml:space="preserve">Igangsettingen av nye boliger i første halvår 2021 var 55 prosent over igangsettingen i første halvår i fjor. </w:t>
      </w:r>
    </w:p>
    <w:p w14:paraId="204951F4" w14:textId="77777777" w:rsidR="001D158F" w:rsidRPr="00BD79BD" w:rsidRDefault="001D158F" w:rsidP="001D158F">
      <w:pPr>
        <w:pStyle w:val="Listeavsnitt"/>
        <w:rPr>
          <w:rFonts w:asciiTheme="minorHAnsi" w:eastAsiaTheme="minorEastAsia" w:hAnsiTheme="minorHAnsi" w:cstheme="minorBidi"/>
        </w:rPr>
      </w:pPr>
    </w:p>
    <w:p w14:paraId="37D9CC2B" w14:textId="77777777" w:rsidR="001D158F" w:rsidRPr="00B56CD0" w:rsidRDefault="001D158F" w:rsidP="001D158F">
      <w:r w:rsidRPr="00B56CD0">
        <w:t>Fritidsboliger</w:t>
      </w:r>
    </w:p>
    <w:p w14:paraId="397A4EE2" w14:textId="77777777" w:rsidR="001D158F" w:rsidRDefault="001D158F" w:rsidP="001D158F">
      <w:pPr>
        <w:pStyle w:val="Listeavsnitt"/>
        <w:numPr>
          <w:ilvl w:val="0"/>
          <w:numId w:val="19"/>
        </w:numPr>
      </w:pPr>
      <w:r w:rsidRPr="00B56CD0">
        <w:t xml:space="preserve">Salget av nye fritidsboliger </w:t>
      </w:r>
      <w:r>
        <w:t>i første halvår 2021 var 17 % over første halvår i fjor.</w:t>
      </w:r>
      <w:r w:rsidRPr="00B56CD0">
        <w:t xml:space="preserve"> </w:t>
      </w:r>
    </w:p>
    <w:p w14:paraId="243115F6" w14:textId="77777777" w:rsidR="001D158F" w:rsidRDefault="001D158F" w:rsidP="001D158F">
      <w:pPr>
        <w:pStyle w:val="Listeavsnitt"/>
        <w:numPr>
          <w:ilvl w:val="0"/>
          <w:numId w:val="19"/>
        </w:numPr>
      </w:pPr>
      <w:r>
        <w:t>Igangsettingen av nye fritidsboliger i første halvår 2021 var 14 prosent under første halvår i fjor.</w:t>
      </w:r>
    </w:p>
    <w:p w14:paraId="0A243A63" w14:textId="77777777" w:rsidR="001D158F" w:rsidRDefault="001D158F" w:rsidP="001D158F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 w:themeColor="text1"/>
          <w:szCs w:val="22"/>
          <w:lang w:eastAsia="en-US"/>
        </w:rPr>
      </w:pPr>
    </w:p>
    <w:p w14:paraId="5D1BA15B" w14:textId="77777777" w:rsidR="001D158F" w:rsidRPr="0068208D" w:rsidRDefault="001D158F" w:rsidP="001D158F">
      <w:pPr>
        <w:rPr>
          <w:rFonts w:eastAsiaTheme="minorEastAsia" w:cs="Calibri"/>
          <w:b/>
          <w:bCs/>
          <w:color w:val="000000" w:themeColor="text1"/>
          <w:lang w:eastAsia="en-US"/>
        </w:rPr>
      </w:pPr>
      <w:r>
        <w:rPr>
          <w:rFonts w:eastAsiaTheme="minorEastAsia" w:cs="Calibri"/>
          <w:b/>
          <w:bCs/>
          <w:color w:val="000000" w:themeColor="text1"/>
          <w:lang w:eastAsia="en-US"/>
        </w:rPr>
        <w:t>Tallene for første halvår for Trøndelag er:</w:t>
      </w:r>
    </w:p>
    <w:p w14:paraId="080A127A" w14:textId="77777777" w:rsidR="001D158F" w:rsidRDefault="001D158F" w:rsidP="001D158F">
      <w:r>
        <w:t>Salg nye boliger</w:t>
      </w:r>
    </w:p>
    <w:p w14:paraId="057393D0" w14:textId="77777777" w:rsidR="001D158F" w:rsidRPr="00D34F7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D34F75">
        <w:t>Salget av nye boliger i juni 2021 var</w:t>
      </w:r>
      <w:r>
        <w:t xml:space="preserve"> 11</w:t>
      </w:r>
      <w:r w:rsidRPr="00D34F75">
        <w:t xml:space="preserve"> </w:t>
      </w:r>
      <w:r>
        <w:t>prosent under salget i</w:t>
      </w:r>
      <w:r w:rsidRPr="00D34F75">
        <w:t xml:space="preserve"> juni 2020. </w:t>
      </w:r>
    </w:p>
    <w:p w14:paraId="3DFA3C99" w14:textId="77777777" w:rsidR="001D158F" w:rsidRPr="00D34F7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D34F75">
        <w:t>Salget av nye boliger i første halvår</w:t>
      </w:r>
      <w:r>
        <w:t xml:space="preserve"> 2021</w:t>
      </w:r>
      <w:r w:rsidRPr="00D34F75">
        <w:t xml:space="preserve"> var</w:t>
      </w:r>
      <w:r>
        <w:t xml:space="preserve"> 33</w:t>
      </w:r>
      <w:r w:rsidRPr="00D34F75">
        <w:t xml:space="preserve"> </w:t>
      </w:r>
      <w:r>
        <w:t>prosent</w:t>
      </w:r>
      <w:r w:rsidRPr="00D34F75">
        <w:t xml:space="preserve"> </w:t>
      </w:r>
      <w:r>
        <w:t>over salget i</w:t>
      </w:r>
      <w:r w:rsidRPr="00D34F75">
        <w:t xml:space="preserve"> første halvår 2020. </w:t>
      </w:r>
    </w:p>
    <w:p w14:paraId="43F38F9A" w14:textId="77777777" w:rsidR="001D158F" w:rsidRDefault="001D158F" w:rsidP="001D158F">
      <w:pPr>
        <w:pStyle w:val="Listeavsnitt"/>
        <w:rPr>
          <w:rFonts w:asciiTheme="minorHAnsi" w:eastAsiaTheme="minorEastAsia" w:hAnsiTheme="minorHAnsi" w:cstheme="minorBidi"/>
        </w:rPr>
      </w:pPr>
    </w:p>
    <w:p w14:paraId="71D8CE80" w14:textId="77777777" w:rsidR="001D158F" w:rsidRPr="00BD79BD" w:rsidRDefault="001D158F" w:rsidP="001D158F">
      <w:r w:rsidRPr="00BD79BD">
        <w:t>Igangsetting nye bolig</w:t>
      </w:r>
      <w:r>
        <w:t>er</w:t>
      </w:r>
    </w:p>
    <w:p w14:paraId="2576F040" w14:textId="77777777" w:rsidR="001D158F" w:rsidRPr="009066EE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9066EE">
        <w:lastRenderedPageBreak/>
        <w:t xml:space="preserve">Igangsettingen av nye boliger i juni 2021 var </w:t>
      </w:r>
      <w:r>
        <w:t>10 prosent under igangsettingen i</w:t>
      </w:r>
      <w:r w:rsidRPr="009066EE">
        <w:t xml:space="preserve"> juni 2020. </w:t>
      </w:r>
    </w:p>
    <w:p w14:paraId="5EEB8284" w14:textId="77777777" w:rsidR="001D158F" w:rsidRPr="00FC334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>
        <w:t xml:space="preserve">Igangsettingen av nye boliger i første halvår 2021 var 29 prosent over igangsettingen i første halvår i fjor. </w:t>
      </w:r>
    </w:p>
    <w:p w14:paraId="0BFAF5CC" w14:textId="77777777" w:rsidR="001D158F" w:rsidRPr="00BD79BD" w:rsidRDefault="001D158F" w:rsidP="001D158F">
      <w:pPr>
        <w:pStyle w:val="Listeavsnitt"/>
        <w:rPr>
          <w:rFonts w:asciiTheme="minorHAnsi" w:eastAsiaTheme="minorEastAsia" w:hAnsiTheme="minorHAnsi" w:cstheme="minorBidi"/>
        </w:rPr>
      </w:pPr>
    </w:p>
    <w:p w14:paraId="35B43F8B" w14:textId="77777777" w:rsidR="001D158F" w:rsidRPr="00B56CD0" w:rsidRDefault="001D158F" w:rsidP="001D158F">
      <w:r w:rsidRPr="00B56CD0">
        <w:t>Fritidsboliger</w:t>
      </w:r>
    </w:p>
    <w:p w14:paraId="5EF68652" w14:textId="77777777" w:rsidR="001D158F" w:rsidRDefault="001D158F" w:rsidP="001D158F">
      <w:pPr>
        <w:pStyle w:val="Listeavsnitt"/>
        <w:numPr>
          <w:ilvl w:val="0"/>
          <w:numId w:val="19"/>
        </w:numPr>
      </w:pPr>
      <w:r w:rsidRPr="00B56CD0">
        <w:t xml:space="preserve">Salget av nye fritidsboliger </w:t>
      </w:r>
      <w:r>
        <w:t>i første halvår 2021 var 133 % over første halvår i fjor.</w:t>
      </w:r>
      <w:r w:rsidRPr="00B56CD0">
        <w:t xml:space="preserve"> </w:t>
      </w:r>
    </w:p>
    <w:p w14:paraId="328BD4ED" w14:textId="77777777" w:rsidR="001D158F" w:rsidRDefault="001D158F" w:rsidP="001D158F">
      <w:pPr>
        <w:pStyle w:val="Listeavsnitt"/>
        <w:numPr>
          <w:ilvl w:val="0"/>
          <w:numId w:val="19"/>
        </w:numPr>
      </w:pPr>
      <w:r>
        <w:t>Igangsettingen av nye fritidsboliger i første halvår 2021 var 17 prosent over første halvår i fjor.</w:t>
      </w:r>
    </w:p>
    <w:p w14:paraId="39745978" w14:textId="77777777" w:rsidR="001D158F" w:rsidRDefault="001D158F" w:rsidP="001D158F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 w:themeColor="text1"/>
          <w:szCs w:val="22"/>
          <w:lang w:eastAsia="en-US"/>
        </w:rPr>
      </w:pPr>
    </w:p>
    <w:p w14:paraId="7E78D102" w14:textId="77777777" w:rsidR="001D158F" w:rsidRPr="0068208D" w:rsidRDefault="001D158F" w:rsidP="001D158F">
      <w:pPr>
        <w:rPr>
          <w:rFonts w:eastAsiaTheme="minorEastAsia" w:cs="Calibri"/>
          <w:b/>
          <w:bCs/>
          <w:color w:val="000000" w:themeColor="text1"/>
          <w:lang w:eastAsia="en-US"/>
        </w:rPr>
      </w:pPr>
      <w:r>
        <w:rPr>
          <w:rFonts w:eastAsiaTheme="minorEastAsia" w:cs="Calibri"/>
          <w:b/>
          <w:bCs/>
          <w:color w:val="000000" w:themeColor="text1"/>
          <w:lang w:eastAsia="en-US"/>
        </w:rPr>
        <w:t>Tallene for første halvår for Vestfold er:</w:t>
      </w:r>
    </w:p>
    <w:p w14:paraId="7BF73607" w14:textId="77777777" w:rsidR="001D158F" w:rsidRDefault="001D158F" w:rsidP="001D158F">
      <w:r>
        <w:t>Salg nye boliger</w:t>
      </w:r>
    </w:p>
    <w:p w14:paraId="55E0B7EF" w14:textId="77777777" w:rsidR="001D158F" w:rsidRPr="00D34F7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D34F75">
        <w:t xml:space="preserve">Salget i andre kvartal 2021 var </w:t>
      </w:r>
      <w:r>
        <w:t>23 prosent over</w:t>
      </w:r>
      <w:r w:rsidRPr="00D34F75">
        <w:t xml:space="preserve"> salget i andre kvartal i 2020. </w:t>
      </w:r>
    </w:p>
    <w:p w14:paraId="28FD1C60" w14:textId="77777777" w:rsidR="001D158F" w:rsidRPr="00D34F7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D34F75">
        <w:t>Salget av nye boliger i første halvår</w:t>
      </w:r>
      <w:r>
        <w:t xml:space="preserve"> 2021</w:t>
      </w:r>
      <w:r w:rsidRPr="00D34F75">
        <w:t xml:space="preserve"> var</w:t>
      </w:r>
      <w:r>
        <w:t xml:space="preserve"> 55</w:t>
      </w:r>
      <w:r w:rsidRPr="00D34F75">
        <w:t xml:space="preserve"> </w:t>
      </w:r>
      <w:r>
        <w:t>prosent</w:t>
      </w:r>
      <w:r w:rsidRPr="00D34F75">
        <w:t xml:space="preserve"> </w:t>
      </w:r>
      <w:r>
        <w:t>over salget i</w:t>
      </w:r>
      <w:r w:rsidRPr="00D34F75">
        <w:t xml:space="preserve"> første halvår </w:t>
      </w:r>
      <w:r>
        <w:t>i fjor</w:t>
      </w:r>
      <w:r w:rsidRPr="00D34F75">
        <w:t xml:space="preserve">. </w:t>
      </w:r>
    </w:p>
    <w:p w14:paraId="11364C78" w14:textId="77777777" w:rsidR="001D158F" w:rsidRDefault="001D158F" w:rsidP="001D158F">
      <w:pPr>
        <w:pStyle w:val="Listeavsnitt"/>
        <w:rPr>
          <w:rFonts w:asciiTheme="minorHAnsi" w:eastAsiaTheme="minorEastAsia" w:hAnsiTheme="minorHAnsi" w:cstheme="minorBidi"/>
        </w:rPr>
      </w:pPr>
    </w:p>
    <w:p w14:paraId="6B2056E8" w14:textId="77777777" w:rsidR="001D158F" w:rsidRPr="00BD79BD" w:rsidRDefault="001D158F" w:rsidP="001D158F">
      <w:r w:rsidRPr="00BD79BD">
        <w:t>Igangsetting nye bolig</w:t>
      </w:r>
      <w:r>
        <w:t>er</w:t>
      </w:r>
    </w:p>
    <w:p w14:paraId="52B2EEC7" w14:textId="77777777" w:rsidR="001D158F" w:rsidRPr="009066EE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9066EE">
        <w:t>Igangsettingen i andre kvartal</w:t>
      </w:r>
      <w:r>
        <w:t xml:space="preserve"> 2021</w:t>
      </w:r>
      <w:r w:rsidRPr="009066EE">
        <w:t xml:space="preserve"> var </w:t>
      </w:r>
      <w:r>
        <w:t>13 prosent</w:t>
      </w:r>
      <w:r w:rsidRPr="009066EE">
        <w:t xml:space="preserve"> </w:t>
      </w:r>
      <w:r>
        <w:t>over</w:t>
      </w:r>
      <w:r w:rsidRPr="009066EE">
        <w:t xml:space="preserve"> igangsettingen i andre kvartal i </w:t>
      </w:r>
      <w:r>
        <w:t>fjor</w:t>
      </w:r>
      <w:r w:rsidRPr="009066EE">
        <w:t xml:space="preserve">. </w:t>
      </w:r>
    </w:p>
    <w:p w14:paraId="357F22BB" w14:textId="77777777" w:rsidR="001D158F" w:rsidRPr="00FC334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>
        <w:t xml:space="preserve">Igangsettingen av nye boliger i første halvår 2021 var 4 prosent over igangsettingen i første halvår i fjor. </w:t>
      </w:r>
    </w:p>
    <w:p w14:paraId="696442FD" w14:textId="77777777" w:rsidR="001D158F" w:rsidRPr="00BD79BD" w:rsidRDefault="001D158F" w:rsidP="001D158F">
      <w:pPr>
        <w:pStyle w:val="Listeavsnitt"/>
        <w:rPr>
          <w:rFonts w:asciiTheme="minorHAnsi" w:eastAsiaTheme="minorEastAsia" w:hAnsiTheme="minorHAnsi" w:cstheme="minorBidi"/>
        </w:rPr>
      </w:pPr>
    </w:p>
    <w:p w14:paraId="466AC2B2" w14:textId="77777777" w:rsidR="001D158F" w:rsidRPr="00B56CD0" w:rsidRDefault="001D158F" w:rsidP="001D158F">
      <w:r w:rsidRPr="00B56CD0">
        <w:t>Fritidsboliger</w:t>
      </w:r>
    </w:p>
    <w:p w14:paraId="08BBF7E4" w14:textId="77777777" w:rsidR="001D158F" w:rsidRDefault="001D158F" w:rsidP="001D158F">
      <w:pPr>
        <w:pStyle w:val="Listeavsnitt"/>
        <w:numPr>
          <w:ilvl w:val="0"/>
          <w:numId w:val="19"/>
        </w:numPr>
      </w:pPr>
      <w:r w:rsidRPr="00B56CD0">
        <w:t>Salget av nye fritidsboliger</w:t>
      </w:r>
      <w:r>
        <w:t xml:space="preserve"> i første halvår 2021</w:t>
      </w:r>
      <w:r w:rsidRPr="00B56CD0">
        <w:t xml:space="preserve"> </w:t>
      </w:r>
      <w:r>
        <w:t>er svært godt og det er solgt 4 ganger så mange fritidsboliger i første halvår sammenlignet med fjoråret.</w:t>
      </w:r>
      <w:r w:rsidRPr="00B56CD0">
        <w:t xml:space="preserve"> </w:t>
      </w:r>
    </w:p>
    <w:p w14:paraId="2E219569" w14:textId="77777777" w:rsidR="001D158F" w:rsidRDefault="001D158F" w:rsidP="001D158F">
      <w:pPr>
        <w:pStyle w:val="Listeavsnitt"/>
        <w:numPr>
          <w:ilvl w:val="0"/>
          <w:numId w:val="19"/>
        </w:numPr>
      </w:pPr>
      <w:r>
        <w:t>Igangsettingen av nye fritidsboliger i første halvår 2021 var 68</w:t>
      </w:r>
      <w:r w:rsidRPr="000D6A95">
        <w:t xml:space="preserve"> </w:t>
      </w:r>
      <w:r>
        <w:t>prosent over første halvår i fjor.</w:t>
      </w:r>
    </w:p>
    <w:p w14:paraId="62BE7E03" w14:textId="033936BA" w:rsidR="001D158F" w:rsidRDefault="001D158F" w:rsidP="001D158F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 w:themeColor="text1"/>
          <w:szCs w:val="22"/>
          <w:lang w:eastAsia="en-US"/>
        </w:rPr>
      </w:pPr>
    </w:p>
    <w:p w14:paraId="0BD23445" w14:textId="77777777" w:rsidR="001D158F" w:rsidRPr="0068208D" w:rsidRDefault="001D158F" w:rsidP="001D158F">
      <w:pPr>
        <w:rPr>
          <w:rFonts w:eastAsiaTheme="minorEastAsia" w:cs="Calibri"/>
          <w:b/>
          <w:bCs/>
          <w:color w:val="000000" w:themeColor="text1"/>
          <w:lang w:eastAsia="en-US"/>
        </w:rPr>
      </w:pPr>
      <w:r>
        <w:rPr>
          <w:rFonts w:eastAsiaTheme="minorEastAsia" w:cs="Calibri"/>
          <w:b/>
          <w:bCs/>
          <w:color w:val="000000" w:themeColor="text1"/>
          <w:lang w:eastAsia="en-US"/>
        </w:rPr>
        <w:t>Tallene for første halvår for Østfold er:</w:t>
      </w:r>
    </w:p>
    <w:p w14:paraId="1A2BE301" w14:textId="77777777" w:rsidR="001D158F" w:rsidRDefault="001D158F" w:rsidP="001D158F">
      <w:r>
        <w:t>Salg nye boliger</w:t>
      </w:r>
    </w:p>
    <w:p w14:paraId="20B07016" w14:textId="77777777" w:rsidR="001D158F" w:rsidRPr="00D34F7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D34F75">
        <w:t xml:space="preserve">Salget i andre kvartal 2021 var </w:t>
      </w:r>
      <w:r>
        <w:t>9 prosent under</w:t>
      </w:r>
      <w:r w:rsidRPr="00D34F75">
        <w:t xml:space="preserve"> salget i andre kvartal i 2020. </w:t>
      </w:r>
    </w:p>
    <w:p w14:paraId="2BC8C3DA" w14:textId="77777777" w:rsidR="001D158F" w:rsidRPr="00D34F7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D34F75">
        <w:t>Salget av nye boliger i første halvår</w:t>
      </w:r>
      <w:r>
        <w:t xml:space="preserve"> 2021</w:t>
      </w:r>
      <w:r w:rsidRPr="00D34F75">
        <w:t xml:space="preserve"> var</w:t>
      </w:r>
      <w:r>
        <w:t xml:space="preserve"> 3</w:t>
      </w:r>
      <w:r w:rsidRPr="00D34F75">
        <w:t xml:space="preserve"> </w:t>
      </w:r>
      <w:r>
        <w:t>prosent</w:t>
      </w:r>
      <w:r w:rsidRPr="00D34F75">
        <w:t xml:space="preserve"> </w:t>
      </w:r>
      <w:r>
        <w:t>under salget i</w:t>
      </w:r>
      <w:r w:rsidRPr="00D34F75">
        <w:t xml:space="preserve"> første halvår 2020. </w:t>
      </w:r>
    </w:p>
    <w:p w14:paraId="500E3D17" w14:textId="77777777" w:rsidR="001D158F" w:rsidRDefault="001D158F" w:rsidP="001D158F">
      <w:pPr>
        <w:pStyle w:val="Listeavsnitt"/>
        <w:rPr>
          <w:rFonts w:asciiTheme="minorHAnsi" w:eastAsiaTheme="minorEastAsia" w:hAnsiTheme="minorHAnsi" w:cstheme="minorBidi"/>
        </w:rPr>
      </w:pPr>
    </w:p>
    <w:p w14:paraId="4D4A6C5A" w14:textId="77777777" w:rsidR="001D158F" w:rsidRPr="00BD79BD" w:rsidRDefault="001D158F" w:rsidP="001D158F">
      <w:r w:rsidRPr="00BD79BD">
        <w:t>Igangsetting nye bolig</w:t>
      </w:r>
      <w:r>
        <w:t>er</w:t>
      </w:r>
    </w:p>
    <w:p w14:paraId="3B2BA019" w14:textId="77777777" w:rsidR="001D158F" w:rsidRPr="009066EE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009066EE">
        <w:t>Igangsettingen i andre kvartal</w:t>
      </w:r>
      <w:r>
        <w:t xml:space="preserve"> 2021</w:t>
      </w:r>
      <w:r w:rsidRPr="009066EE">
        <w:t xml:space="preserve"> var </w:t>
      </w:r>
      <w:r>
        <w:t>28 prosent</w:t>
      </w:r>
      <w:r w:rsidRPr="009066EE">
        <w:t xml:space="preserve"> over igangsettingen i andre kvartal i </w:t>
      </w:r>
      <w:r>
        <w:t>fjor</w:t>
      </w:r>
      <w:r w:rsidRPr="009066EE">
        <w:t xml:space="preserve">. </w:t>
      </w:r>
    </w:p>
    <w:p w14:paraId="13A9AC09" w14:textId="77777777" w:rsidR="001D158F" w:rsidRPr="00FC3345" w:rsidRDefault="001D158F" w:rsidP="001D158F">
      <w:pPr>
        <w:pStyle w:val="Listeavsnitt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>
        <w:t xml:space="preserve">Igangsettingen av nye boliger i første halvår 2021 var 38 prosent over igangsettingen i første halvår i fjor. </w:t>
      </w:r>
    </w:p>
    <w:p w14:paraId="6F399DA6" w14:textId="77777777" w:rsidR="001D158F" w:rsidRPr="00BD79BD" w:rsidRDefault="001D158F" w:rsidP="001D158F">
      <w:pPr>
        <w:pStyle w:val="Listeavsnitt"/>
        <w:rPr>
          <w:rFonts w:asciiTheme="minorHAnsi" w:eastAsiaTheme="minorEastAsia" w:hAnsiTheme="minorHAnsi" w:cstheme="minorBidi"/>
        </w:rPr>
      </w:pPr>
    </w:p>
    <w:p w14:paraId="1061D4FB" w14:textId="77777777" w:rsidR="001D158F" w:rsidRPr="00B56CD0" w:rsidRDefault="001D158F" w:rsidP="001D158F">
      <w:r w:rsidRPr="00B56CD0">
        <w:t>Fritidsboliger</w:t>
      </w:r>
    </w:p>
    <w:p w14:paraId="14345569" w14:textId="77777777" w:rsidR="001D158F" w:rsidRDefault="001D158F" w:rsidP="001D158F">
      <w:pPr>
        <w:pStyle w:val="Listeavsnitt"/>
        <w:numPr>
          <w:ilvl w:val="0"/>
          <w:numId w:val="19"/>
        </w:numPr>
      </w:pPr>
      <w:r w:rsidRPr="00B56CD0">
        <w:t xml:space="preserve">Salget av nye fritidsboliger </w:t>
      </w:r>
      <w:r>
        <w:t>i første halvår 2021 var 27 prosent over første halvår i fjor.</w:t>
      </w:r>
      <w:r w:rsidRPr="00B56CD0">
        <w:t xml:space="preserve"> </w:t>
      </w:r>
    </w:p>
    <w:p w14:paraId="36BD67C6" w14:textId="77777777" w:rsidR="001D158F" w:rsidRDefault="001D158F" w:rsidP="001D158F">
      <w:pPr>
        <w:pStyle w:val="Listeavsnitt"/>
        <w:numPr>
          <w:ilvl w:val="0"/>
          <w:numId w:val="19"/>
        </w:numPr>
      </w:pPr>
      <w:r>
        <w:t>Igangsettingen av nye fritidsboliger i første halvår 2021 var 13</w:t>
      </w:r>
      <w:r w:rsidRPr="000D6A95">
        <w:t xml:space="preserve"> </w:t>
      </w:r>
      <w:r>
        <w:t>prosent over første halvår i fjor.</w:t>
      </w:r>
    </w:p>
    <w:p w14:paraId="44F5267C" w14:textId="77777777" w:rsidR="001D158F" w:rsidRDefault="001D158F" w:rsidP="001D158F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 w:themeColor="text1"/>
          <w:szCs w:val="22"/>
          <w:lang w:eastAsia="en-US"/>
        </w:rPr>
      </w:pPr>
    </w:p>
    <w:sectPr w:rsidR="001D158F" w:rsidSect="00C8592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32562" w14:textId="77777777" w:rsidR="00700323" w:rsidRDefault="00700323">
      <w:r>
        <w:separator/>
      </w:r>
    </w:p>
  </w:endnote>
  <w:endnote w:type="continuationSeparator" w:id="0">
    <w:p w14:paraId="31A70BE3" w14:textId="77777777" w:rsidR="00700323" w:rsidRDefault="00700323">
      <w:r>
        <w:continuationSeparator/>
      </w:r>
    </w:p>
  </w:endnote>
  <w:endnote w:type="continuationNotice" w:id="1">
    <w:p w14:paraId="714BEE2F" w14:textId="77777777" w:rsidR="00700323" w:rsidRDefault="007003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7C4E" w14:textId="77777777" w:rsidR="00D91EEB" w:rsidRDefault="00020929" w:rsidP="00D91EEB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65F6C84" w14:textId="77777777" w:rsidR="00D91EEB" w:rsidRDefault="00D91EEB" w:rsidP="00D91EE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B400" w14:textId="77777777" w:rsidR="00D91EEB" w:rsidRPr="00D4727E" w:rsidRDefault="00020929" w:rsidP="00D91EEB">
    <w:pPr>
      <w:pStyle w:val="Bunntekst"/>
      <w:tabs>
        <w:tab w:val="clear" w:pos="9072"/>
        <w:tab w:val="right" w:pos="9639"/>
      </w:tabs>
      <w:ind w:right="-1"/>
      <w:jc w:val="right"/>
      <w:rPr>
        <w:sz w:val="16"/>
      </w:rPr>
    </w:pPr>
    <w:r>
      <w:rPr>
        <w:sz w:val="16"/>
      </w:rPr>
      <w:t xml:space="preserve">Side </w:t>
    </w: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3B0086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av </w:t>
    </w:r>
    <w:r>
      <w:rPr>
        <w:sz w:val="16"/>
      </w:rPr>
      <w:fldChar w:fldCharType="begin"/>
    </w:r>
    <w:r>
      <w:rPr>
        <w:sz w:val="16"/>
      </w:rPr>
      <w:instrText xml:space="preserve"> NUMPAGES  \* MERGEFORMAT </w:instrText>
    </w:r>
    <w:r>
      <w:rPr>
        <w:sz w:val="16"/>
      </w:rPr>
      <w:fldChar w:fldCharType="separate"/>
    </w:r>
    <w:r w:rsidR="003B0086">
      <w:rPr>
        <w:noProof/>
        <w:sz w:val="16"/>
      </w:rPr>
      <w:t>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FCCA2" w14:textId="77777777" w:rsidR="00D91EEB" w:rsidRDefault="00020929" w:rsidP="00D91EEB">
    <w:pPr>
      <w:pStyle w:val="Bunntekst"/>
      <w:tabs>
        <w:tab w:val="left" w:pos="2127"/>
      </w:tabs>
      <w:rPr>
        <w:b/>
        <w:sz w:val="16"/>
      </w:rPr>
    </w:pPr>
    <w:r w:rsidRPr="00AB7387">
      <w:rPr>
        <w:b/>
        <w:sz w:val="16"/>
      </w:rPr>
      <w:t>Boligprodusentenes Forening</w:t>
    </w:r>
    <w:r>
      <w:rPr>
        <w:sz w:val="16"/>
      </w:rPr>
      <w:t xml:space="preserve"> | </w:t>
    </w:r>
    <w:r w:rsidRPr="00587200">
      <w:rPr>
        <w:sz w:val="16"/>
      </w:rPr>
      <w:t>B</w:t>
    </w:r>
    <w:r>
      <w:rPr>
        <w:sz w:val="16"/>
      </w:rPr>
      <w:t>esøk: Middelthunsgate 27 | Post</w:t>
    </w:r>
    <w:r w:rsidRPr="00587200">
      <w:rPr>
        <w:sz w:val="16"/>
      </w:rPr>
      <w:t>: PB 7186 Majorstuen 0307 Os</w:t>
    </w:r>
    <w:r>
      <w:rPr>
        <w:sz w:val="16"/>
      </w:rPr>
      <w:t xml:space="preserve">lo | </w:t>
    </w:r>
    <w:proofErr w:type="spellStart"/>
    <w:r>
      <w:rPr>
        <w:sz w:val="16"/>
      </w:rPr>
      <w:t>Tlf</w:t>
    </w:r>
    <w:proofErr w:type="spellEnd"/>
    <w:r w:rsidRPr="00587200">
      <w:rPr>
        <w:sz w:val="16"/>
      </w:rPr>
      <w:t xml:space="preserve">: 23 08 75 00 | </w:t>
    </w:r>
    <w:r w:rsidRPr="00AB7387">
      <w:rPr>
        <w:b/>
        <w:sz w:val="16"/>
      </w:rPr>
      <w:t>www.boligprodusentene.no</w:t>
    </w:r>
  </w:p>
  <w:p w14:paraId="22DA3ABF" w14:textId="77777777" w:rsidR="00D91EEB" w:rsidRPr="00650766" w:rsidRDefault="00020929" w:rsidP="00D91EEB">
    <w:pPr>
      <w:pStyle w:val="Bunntekst"/>
      <w:tabs>
        <w:tab w:val="left" w:pos="2127"/>
      </w:tabs>
      <w:rPr>
        <w:sz w:val="16"/>
      </w:rPr>
    </w:pPr>
    <w:r>
      <w:rPr>
        <w:sz w:val="16"/>
      </w:rPr>
      <w:t>Org.nr: 979 610 548 | Kontonr: 6003.06.74793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402CD" w14:textId="77777777" w:rsidR="00700323" w:rsidRDefault="00700323">
      <w:r>
        <w:separator/>
      </w:r>
    </w:p>
  </w:footnote>
  <w:footnote w:type="continuationSeparator" w:id="0">
    <w:p w14:paraId="7B6BBEC7" w14:textId="77777777" w:rsidR="00700323" w:rsidRDefault="00700323">
      <w:r>
        <w:continuationSeparator/>
      </w:r>
    </w:p>
  </w:footnote>
  <w:footnote w:type="continuationNotice" w:id="1">
    <w:p w14:paraId="069655E5" w14:textId="77777777" w:rsidR="00700323" w:rsidRDefault="007003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903547"/>
      <w:docPartObj>
        <w:docPartGallery w:val="Page Numbers (Top of Page)"/>
        <w:docPartUnique/>
      </w:docPartObj>
    </w:sdtPr>
    <w:sdtEndPr/>
    <w:sdtContent>
      <w:p w14:paraId="734F18EB" w14:textId="77777777" w:rsidR="00D91EEB" w:rsidRDefault="00020929">
        <w:pPr>
          <w:pStyle w:val="Top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086">
          <w:rPr>
            <w:noProof/>
          </w:rPr>
          <w:t>2</w:t>
        </w:r>
        <w:r>
          <w:fldChar w:fldCharType="end"/>
        </w:r>
      </w:p>
    </w:sdtContent>
  </w:sdt>
  <w:p w14:paraId="3C7BE1DD" w14:textId="77777777" w:rsidR="00D91EEB" w:rsidRDefault="00D91EE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4346" w14:textId="77777777" w:rsidR="00D91EEB" w:rsidRDefault="00020929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FD8DC8" wp14:editId="3D35329C">
          <wp:simplePos x="0" y="0"/>
          <wp:positionH relativeFrom="column">
            <wp:posOffset>4851400</wp:posOffset>
          </wp:positionH>
          <wp:positionV relativeFrom="paragraph">
            <wp:posOffset>210185</wp:posOffset>
          </wp:positionV>
          <wp:extent cx="1409700" cy="787400"/>
          <wp:effectExtent l="0" t="0" r="0" b="0"/>
          <wp:wrapTight wrapText="bothSides">
            <wp:wrapPolygon edited="0">
              <wp:start x="7297" y="0"/>
              <wp:lineTo x="4378" y="7839"/>
              <wp:lineTo x="4378" y="15677"/>
              <wp:lineTo x="0" y="17768"/>
              <wp:lineTo x="0" y="20903"/>
              <wp:lineTo x="21308" y="20903"/>
              <wp:lineTo x="21308" y="17768"/>
              <wp:lineTo x="15762" y="16723"/>
              <wp:lineTo x="17222" y="14632"/>
              <wp:lineTo x="16930" y="8361"/>
              <wp:lineTo x="14886" y="2613"/>
              <wp:lineTo x="13719" y="0"/>
              <wp:lineTo x="7297" y="0"/>
            </wp:wrapPolygon>
          </wp:wrapTight>
          <wp:docPr id="1" name="Bilde 1" descr="Boligprodusentene_hoved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ligprodusentene_hoved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684"/>
    <w:multiLevelType w:val="hybridMultilevel"/>
    <w:tmpl w:val="6D2E1E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773B5"/>
    <w:multiLevelType w:val="hybridMultilevel"/>
    <w:tmpl w:val="851C0506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479"/>
    <w:multiLevelType w:val="hybridMultilevel"/>
    <w:tmpl w:val="D778B6B8"/>
    <w:lvl w:ilvl="0" w:tplc="22403B48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78A4162"/>
    <w:multiLevelType w:val="hybridMultilevel"/>
    <w:tmpl w:val="21948A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6300"/>
    <w:multiLevelType w:val="hybridMultilevel"/>
    <w:tmpl w:val="8DD80FC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F86814"/>
    <w:multiLevelType w:val="hybridMultilevel"/>
    <w:tmpl w:val="229E7A70"/>
    <w:lvl w:ilvl="0" w:tplc="34E6B2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34E5F"/>
    <w:multiLevelType w:val="hybridMultilevel"/>
    <w:tmpl w:val="A2204D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0506"/>
    <w:multiLevelType w:val="hybridMultilevel"/>
    <w:tmpl w:val="0F1AB9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93896"/>
    <w:multiLevelType w:val="hybridMultilevel"/>
    <w:tmpl w:val="1AC0B81E"/>
    <w:lvl w:ilvl="0" w:tplc="22403B48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6C120D6"/>
    <w:multiLevelType w:val="hybridMultilevel"/>
    <w:tmpl w:val="FFFFFFFF"/>
    <w:lvl w:ilvl="0" w:tplc="B52CE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6A5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EA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46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0D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F40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82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CE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EAD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654B1"/>
    <w:multiLevelType w:val="hybridMultilevel"/>
    <w:tmpl w:val="A8AE85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A612F"/>
    <w:multiLevelType w:val="hybridMultilevel"/>
    <w:tmpl w:val="306AA0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71B09"/>
    <w:multiLevelType w:val="hybridMultilevel"/>
    <w:tmpl w:val="F9002B48"/>
    <w:lvl w:ilvl="0" w:tplc="CA3285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9351F"/>
    <w:multiLevelType w:val="hybridMultilevel"/>
    <w:tmpl w:val="328214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257A6"/>
    <w:multiLevelType w:val="hybridMultilevel"/>
    <w:tmpl w:val="77462F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24277"/>
    <w:multiLevelType w:val="hybridMultilevel"/>
    <w:tmpl w:val="341ED1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C2B61"/>
    <w:multiLevelType w:val="hybridMultilevel"/>
    <w:tmpl w:val="C8C003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476E6"/>
    <w:multiLevelType w:val="hybridMultilevel"/>
    <w:tmpl w:val="5BE6EB9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726159"/>
    <w:multiLevelType w:val="hybridMultilevel"/>
    <w:tmpl w:val="2926097A"/>
    <w:lvl w:ilvl="0" w:tplc="67A24B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D417C"/>
    <w:multiLevelType w:val="hybridMultilevel"/>
    <w:tmpl w:val="0C0C99F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32E08"/>
    <w:multiLevelType w:val="hybridMultilevel"/>
    <w:tmpl w:val="408ED38E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7">
      <w:start w:val="1"/>
      <w:numFmt w:val="lowerLetter"/>
      <w:lvlText w:val="%2)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"/>
  </w:num>
  <w:num w:numId="4">
    <w:abstractNumId w:val="20"/>
  </w:num>
  <w:num w:numId="5">
    <w:abstractNumId w:val="14"/>
  </w:num>
  <w:num w:numId="6">
    <w:abstractNumId w:val="8"/>
  </w:num>
  <w:num w:numId="7">
    <w:abstractNumId w:val="2"/>
  </w:num>
  <w:num w:numId="8">
    <w:abstractNumId w:val="13"/>
  </w:num>
  <w:num w:numId="9">
    <w:abstractNumId w:val="10"/>
  </w:num>
  <w:num w:numId="10">
    <w:abstractNumId w:val="11"/>
  </w:num>
  <w:num w:numId="11">
    <w:abstractNumId w:val="17"/>
  </w:num>
  <w:num w:numId="12">
    <w:abstractNumId w:val="4"/>
  </w:num>
  <w:num w:numId="13">
    <w:abstractNumId w:val="6"/>
  </w:num>
  <w:num w:numId="14">
    <w:abstractNumId w:val="5"/>
  </w:num>
  <w:num w:numId="15">
    <w:abstractNumId w:val="18"/>
  </w:num>
  <w:num w:numId="16">
    <w:abstractNumId w:val="12"/>
  </w:num>
  <w:num w:numId="17">
    <w:abstractNumId w:val="3"/>
  </w:num>
  <w:num w:numId="18">
    <w:abstractNumId w:val="9"/>
  </w:num>
  <w:num w:numId="19">
    <w:abstractNumId w:val="16"/>
  </w:num>
  <w:num w:numId="20">
    <w:abstractNumId w:val="15"/>
  </w:num>
  <w:num w:numId="21">
    <w:abstractNumId w:val="0"/>
  </w:num>
  <w:num w:numId="22">
    <w:abstractNumId w:val="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29"/>
    <w:rsid w:val="0000071F"/>
    <w:rsid w:val="00002740"/>
    <w:rsid w:val="0000451A"/>
    <w:rsid w:val="00006C25"/>
    <w:rsid w:val="00007C12"/>
    <w:rsid w:val="00007D4F"/>
    <w:rsid w:val="000162EF"/>
    <w:rsid w:val="00016334"/>
    <w:rsid w:val="00016609"/>
    <w:rsid w:val="000178D5"/>
    <w:rsid w:val="00020929"/>
    <w:rsid w:val="0002757F"/>
    <w:rsid w:val="00027F31"/>
    <w:rsid w:val="00030A16"/>
    <w:rsid w:val="00046D63"/>
    <w:rsid w:val="00050BD6"/>
    <w:rsid w:val="00052BED"/>
    <w:rsid w:val="00056996"/>
    <w:rsid w:val="00057001"/>
    <w:rsid w:val="00060D42"/>
    <w:rsid w:val="00062471"/>
    <w:rsid w:val="00063D6E"/>
    <w:rsid w:val="00064761"/>
    <w:rsid w:val="000663C5"/>
    <w:rsid w:val="00066A66"/>
    <w:rsid w:val="000706C6"/>
    <w:rsid w:val="00072024"/>
    <w:rsid w:val="00080182"/>
    <w:rsid w:val="000814C5"/>
    <w:rsid w:val="00082B90"/>
    <w:rsid w:val="00084CE9"/>
    <w:rsid w:val="00086916"/>
    <w:rsid w:val="00091FE0"/>
    <w:rsid w:val="00093097"/>
    <w:rsid w:val="00093A50"/>
    <w:rsid w:val="000949E5"/>
    <w:rsid w:val="00094EF7"/>
    <w:rsid w:val="00096795"/>
    <w:rsid w:val="00097EB4"/>
    <w:rsid w:val="000A4F83"/>
    <w:rsid w:val="000A79E7"/>
    <w:rsid w:val="000B0291"/>
    <w:rsid w:val="000B08EE"/>
    <w:rsid w:val="000B3F1E"/>
    <w:rsid w:val="000C1D2F"/>
    <w:rsid w:val="000C5988"/>
    <w:rsid w:val="000C6CCB"/>
    <w:rsid w:val="000D4428"/>
    <w:rsid w:val="000D48FD"/>
    <w:rsid w:val="000D56D3"/>
    <w:rsid w:val="000D67CC"/>
    <w:rsid w:val="000D6A95"/>
    <w:rsid w:val="000D706D"/>
    <w:rsid w:val="000D7EF9"/>
    <w:rsid w:val="000E4329"/>
    <w:rsid w:val="000E4BC7"/>
    <w:rsid w:val="000E62A7"/>
    <w:rsid w:val="000E6A8D"/>
    <w:rsid w:val="000F2CBF"/>
    <w:rsid w:val="000F7738"/>
    <w:rsid w:val="000F7916"/>
    <w:rsid w:val="00100425"/>
    <w:rsid w:val="00101337"/>
    <w:rsid w:val="00102AB0"/>
    <w:rsid w:val="00104135"/>
    <w:rsid w:val="00111195"/>
    <w:rsid w:val="001237D3"/>
    <w:rsid w:val="001270A9"/>
    <w:rsid w:val="00130EF1"/>
    <w:rsid w:val="00141E4E"/>
    <w:rsid w:val="0014289D"/>
    <w:rsid w:val="00151A88"/>
    <w:rsid w:val="00152E3D"/>
    <w:rsid w:val="00160427"/>
    <w:rsid w:val="00162087"/>
    <w:rsid w:val="00164184"/>
    <w:rsid w:val="00164325"/>
    <w:rsid w:val="0017113F"/>
    <w:rsid w:val="00172BB4"/>
    <w:rsid w:val="001732B6"/>
    <w:rsid w:val="00177AFA"/>
    <w:rsid w:val="00180764"/>
    <w:rsid w:val="00181590"/>
    <w:rsid w:val="00183F96"/>
    <w:rsid w:val="00184053"/>
    <w:rsid w:val="00184931"/>
    <w:rsid w:val="00191CD2"/>
    <w:rsid w:val="00194489"/>
    <w:rsid w:val="001963EB"/>
    <w:rsid w:val="001A1503"/>
    <w:rsid w:val="001A694B"/>
    <w:rsid w:val="001A704A"/>
    <w:rsid w:val="001A7338"/>
    <w:rsid w:val="001B00FF"/>
    <w:rsid w:val="001B1892"/>
    <w:rsid w:val="001B52D1"/>
    <w:rsid w:val="001B6A12"/>
    <w:rsid w:val="001C0424"/>
    <w:rsid w:val="001C2E04"/>
    <w:rsid w:val="001C40A8"/>
    <w:rsid w:val="001C41CF"/>
    <w:rsid w:val="001D0EE6"/>
    <w:rsid w:val="001D158F"/>
    <w:rsid w:val="001D3E87"/>
    <w:rsid w:val="001D6593"/>
    <w:rsid w:val="001D67B8"/>
    <w:rsid w:val="001D6A49"/>
    <w:rsid w:val="001D7935"/>
    <w:rsid w:val="001E0A9E"/>
    <w:rsid w:val="001F06E4"/>
    <w:rsid w:val="001F5226"/>
    <w:rsid w:val="001F6141"/>
    <w:rsid w:val="002022D9"/>
    <w:rsid w:val="0020394D"/>
    <w:rsid w:val="00205867"/>
    <w:rsid w:val="002074A6"/>
    <w:rsid w:val="00207A64"/>
    <w:rsid w:val="00210CB5"/>
    <w:rsid w:val="00211FB8"/>
    <w:rsid w:val="002125E2"/>
    <w:rsid w:val="00214D0D"/>
    <w:rsid w:val="0021509F"/>
    <w:rsid w:val="00223F62"/>
    <w:rsid w:val="00230CDF"/>
    <w:rsid w:val="002319C2"/>
    <w:rsid w:val="002325C3"/>
    <w:rsid w:val="00232956"/>
    <w:rsid w:val="00234387"/>
    <w:rsid w:val="002365D1"/>
    <w:rsid w:val="00240CBF"/>
    <w:rsid w:val="00242278"/>
    <w:rsid w:val="002438FF"/>
    <w:rsid w:val="00250AE2"/>
    <w:rsid w:val="0025190A"/>
    <w:rsid w:val="00251E34"/>
    <w:rsid w:val="00254EF1"/>
    <w:rsid w:val="00256180"/>
    <w:rsid w:val="00263FAF"/>
    <w:rsid w:val="00265757"/>
    <w:rsid w:val="00270009"/>
    <w:rsid w:val="0027270F"/>
    <w:rsid w:val="0027283A"/>
    <w:rsid w:val="00273819"/>
    <w:rsid w:val="002756A8"/>
    <w:rsid w:val="0027630C"/>
    <w:rsid w:val="00277649"/>
    <w:rsid w:val="002779F0"/>
    <w:rsid w:val="00280D14"/>
    <w:rsid w:val="0028425D"/>
    <w:rsid w:val="00293D5C"/>
    <w:rsid w:val="002A1630"/>
    <w:rsid w:val="002A3D03"/>
    <w:rsid w:val="002A6AD0"/>
    <w:rsid w:val="002B0D73"/>
    <w:rsid w:val="002B1590"/>
    <w:rsid w:val="002B4239"/>
    <w:rsid w:val="002C0592"/>
    <w:rsid w:val="002C2425"/>
    <w:rsid w:val="002C4E91"/>
    <w:rsid w:val="002C53D8"/>
    <w:rsid w:val="002C6CC6"/>
    <w:rsid w:val="002C7825"/>
    <w:rsid w:val="002C78A8"/>
    <w:rsid w:val="002D12E9"/>
    <w:rsid w:val="002D15E4"/>
    <w:rsid w:val="002D3836"/>
    <w:rsid w:val="002D3A7C"/>
    <w:rsid w:val="002D476B"/>
    <w:rsid w:val="002D548D"/>
    <w:rsid w:val="002D5C8A"/>
    <w:rsid w:val="002E10EC"/>
    <w:rsid w:val="002E1937"/>
    <w:rsid w:val="002E224A"/>
    <w:rsid w:val="002E4352"/>
    <w:rsid w:val="002E7DC0"/>
    <w:rsid w:val="002F1410"/>
    <w:rsid w:val="002F5B07"/>
    <w:rsid w:val="00300D28"/>
    <w:rsid w:val="0030355A"/>
    <w:rsid w:val="00307F65"/>
    <w:rsid w:val="00314B33"/>
    <w:rsid w:val="00317C06"/>
    <w:rsid w:val="00317F37"/>
    <w:rsid w:val="003208C0"/>
    <w:rsid w:val="0032103A"/>
    <w:rsid w:val="003222CF"/>
    <w:rsid w:val="00322847"/>
    <w:rsid w:val="003269AF"/>
    <w:rsid w:val="003269B2"/>
    <w:rsid w:val="00327020"/>
    <w:rsid w:val="003325AF"/>
    <w:rsid w:val="003357B6"/>
    <w:rsid w:val="00336AB0"/>
    <w:rsid w:val="00337859"/>
    <w:rsid w:val="0034067D"/>
    <w:rsid w:val="003417CC"/>
    <w:rsid w:val="00347001"/>
    <w:rsid w:val="003500C1"/>
    <w:rsid w:val="00350E96"/>
    <w:rsid w:val="00352ADA"/>
    <w:rsid w:val="00353412"/>
    <w:rsid w:val="00353F0D"/>
    <w:rsid w:val="00355CD3"/>
    <w:rsid w:val="003576D5"/>
    <w:rsid w:val="003606C7"/>
    <w:rsid w:val="00361F73"/>
    <w:rsid w:val="00364DAD"/>
    <w:rsid w:val="0036515E"/>
    <w:rsid w:val="00365E84"/>
    <w:rsid w:val="00372B61"/>
    <w:rsid w:val="00373B58"/>
    <w:rsid w:val="0037505D"/>
    <w:rsid w:val="00375601"/>
    <w:rsid w:val="00380DDD"/>
    <w:rsid w:val="0038512D"/>
    <w:rsid w:val="00386E1E"/>
    <w:rsid w:val="003901E7"/>
    <w:rsid w:val="00391595"/>
    <w:rsid w:val="00395057"/>
    <w:rsid w:val="003A0DD2"/>
    <w:rsid w:val="003A3962"/>
    <w:rsid w:val="003A5C55"/>
    <w:rsid w:val="003A7E1D"/>
    <w:rsid w:val="003B0086"/>
    <w:rsid w:val="003B3E09"/>
    <w:rsid w:val="003B554C"/>
    <w:rsid w:val="003C084C"/>
    <w:rsid w:val="003C21A1"/>
    <w:rsid w:val="003C39D5"/>
    <w:rsid w:val="003D08F1"/>
    <w:rsid w:val="003D122A"/>
    <w:rsid w:val="003E266E"/>
    <w:rsid w:val="003F03C3"/>
    <w:rsid w:val="003F14AB"/>
    <w:rsid w:val="003F3CD7"/>
    <w:rsid w:val="003F56F6"/>
    <w:rsid w:val="003F5DAA"/>
    <w:rsid w:val="003F6CF3"/>
    <w:rsid w:val="003F7FB3"/>
    <w:rsid w:val="004000D0"/>
    <w:rsid w:val="00401FC3"/>
    <w:rsid w:val="00403D79"/>
    <w:rsid w:val="004116B8"/>
    <w:rsid w:val="00412B8F"/>
    <w:rsid w:val="00413C4B"/>
    <w:rsid w:val="00416D6F"/>
    <w:rsid w:val="00423487"/>
    <w:rsid w:val="004248D6"/>
    <w:rsid w:val="00425319"/>
    <w:rsid w:val="00425F21"/>
    <w:rsid w:val="00427AB1"/>
    <w:rsid w:val="00427D71"/>
    <w:rsid w:val="00431597"/>
    <w:rsid w:val="00433763"/>
    <w:rsid w:val="004343DC"/>
    <w:rsid w:val="00434A74"/>
    <w:rsid w:val="00435F22"/>
    <w:rsid w:val="00441AA3"/>
    <w:rsid w:val="00442464"/>
    <w:rsid w:val="0044397B"/>
    <w:rsid w:val="00446DB1"/>
    <w:rsid w:val="00447DDD"/>
    <w:rsid w:val="0045025B"/>
    <w:rsid w:val="00451092"/>
    <w:rsid w:val="004537D6"/>
    <w:rsid w:val="00456A86"/>
    <w:rsid w:val="004601A5"/>
    <w:rsid w:val="00461E13"/>
    <w:rsid w:val="00464031"/>
    <w:rsid w:val="004649AB"/>
    <w:rsid w:val="00465F08"/>
    <w:rsid w:val="00471CD4"/>
    <w:rsid w:val="00472838"/>
    <w:rsid w:val="00483AC1"/>
    <w:rsid w:val="00486343"/>
    <w:rsid w:val="00491CAE"/>
    <w:rsid w:val="004B01F1"/>
    <w:rsid w:val="004B17A5"/>
    <w:rsid w:val="004B230D"/>
    <w:rsid w:val="004B6C96"/>
    <w:rsid w:val="004C124C"/>
    <w:rsid w:val="004C276C"/>
    <w:rsid w:val="004C474A"/>
    <w:rsid w:val="004C51EA"/>
    <w:rsid w:val="004C723E"/>
    <w:rsid w:val="004D00A6"/>
    <w:rsid w:val="004D0F1D"/>
    <w:rsid w:val="004D349F"/>
    <w:rsid w:val="004D512B"/>
    <w:rsid w:val="004D51DA"/>
    <w:rsid w:val="004D54C5"/>
    <w:rsid w:val="004D72AA"/>
    <w:rsid w:val="004E3875"/>
    <w:rsid w:val="004E3BFE"/>
    <w:rsid w:val="004E5F7D"/>
    <w:rsid w:val="004E77BE"/>
    <w:rsid w:val="004F125E"/>
    <w:rsid w:val="004F4C03"/>
    <w:rsid w:val="004F6F07"/>
    <w:rsid w:val="004F774A"/>
    <w:rsid w:val="00504D18"/>
    <w:rsid w:val="005051C0"/>
    <w:rsid w:val="00507EF7"/>
    <w:rsid w:val="00511313"/>
    <w:rsid w:val="005127FE"/>
    <w:rsid w:val="00514647"/>
    <w:rsid w:val="00514651"/>
    <w:rsid w:val="00514F1E"/>
    <w:rsid w:val="005158E5"/>
    <w:rsid w:val="005178B0"/>
    <w:rsid w:val="00522AD7"/>
    <w:rsid w:val="005240A3"/>
    <w:rsid w:val="00525A29"/>
    <w:rsid w:val="00527128"/>
    <w:rsid w:val="00540C83"/>
    <w:rsid w:val="00542857"/>
    <w:rsid w:val="00543FCD"/>
    <w:rsid w:val="00544737"/>
    <w:rsid w:val="00544B2B"/>
    <w:rsid w:val="005457F4"/>
    <w:rsid w:val="00546686"/>
    <w:rsid w:val="00546D07"/>
    <w:rsid w:val="005505C1"/>
    <w:rsid w:val="00553892"/>
    <w:rsid w:val="00560FEC"/>
    <w:rsid w:val="0056127D"/>
    <w:rsid w:val="005630DE"/>
    <w:rsid w:val="005633CB"/>
    <w:rsid w:val="00572F87"/>
    <w:rsid w:val="00577659"/>
    <w:rsid w:val="00581075"/>
    <w:rsid w:val="00581879"/>
    <w:rsid w:val="00582818"/>
    <w:rsid w:val="00585EBC"/>
    <w:rsid w:val="00593AC8"/>
    <w:rsid w:val="00593AED"/>
    <w:rsid w:val="00594689"/>
    <w:rsid w:val="005A40C1"/>
    <w:rsid w:val="005B0075"/>
    <w:rsid w:val="005B53D1"/>
    <w:rsid w:val="005B54E4"/>
    <w:rsid w:val="005B5B64"/>
    <w:rsid w:val="005B5BD8"/>
    <w:rsid w:val="005C3B12"/>
    <w:rsid w:val="005C4457"/>
    <w:rsid w:val="005C5041"/>
    <w:rsid w:val="005C69BE"/>
    <w:rsid w:val="005D223E"/>
    <w:rsid w:val="005D318F"/>
    <w:rsid w:val="005D4BCA"/>
    <w:rsid w:val="005D669F"/>
    <w:rsid w:val="005E4106"/>
    <w:rsid w:val="005E415E"/>
    <w:rsid w:val="005E6FB3"/>
    <w:rsid w:val="005F14EC"/>
    <w:rsid w:val="005F1844"/>
    <w:rsid w:val="005F1A8A"/>
    <w:rsid w:val="005F5378"/>
    <w:rsid w:val="00602CF5"/>
    <w:rsid w:val="00602D6A"/>
    <w:rsid w:val="00604EE7"/>
    <w:rsid w:val="0060672F"/>
    <w:rsid w:val="00611723"/>
    <w:rsid w:val="006128F8"/>
    <w:rsid w:val="006132EF"/>
    <w:rsid w:val="00620A1A"/>
    <w:rsid w:val="00625908"/>
    <w:rsid w:val="00626484"/>
    <w:rsid w:val="00630B7E"/>
    <w:rsid w:val="00631C29"/>
    <w:rsid w:val="00632FB9"/>
    <w:rsid w:val="00633A0A"/>
    <w:rsid w:val="00634B41"/>
    <w:rsid w:val="006400B6"/>
    <w:rsid w:val="006411A7"/>
    <w:rsid w:val="00644745"/>
    <w:rsid w:val="006470DC"/>
    <w:rsid w:val="00647D74"/>
    <w:rsid w:val="00650448"/>
    <w:rsid w:val="00652366"/>
    <w:rsid w:val="006537AB"/>
    <w:rsid w:val="0065730A"/>
    <w:rsid w:val="00661F4A"/>
    <w:rsid w:val="00662E3B"/>
    <w:rsid w:val="00664C0A"/>
    <w:rsid w:val="00666108"/>
    <w:rsid w:val="0066680F"/>
    <w:rsid w:val="00667E44"/>
    <w:rsid w:val="0068039F"/>
    <w:rsid w:val="00681F70"/>
    <w:rsid w:val="00681FFB"/>
    <w:rsid w:val="0068208D"/>
    <w:rsid w:val="006822F9"/>
    <w:rsid w:val="00683F96"/>
    <w:rsid w:val="006875D3"/>
    <w:rsid w:val="00687C7B"/>
    <w:rsid w:val="00690E52"/>
    <w:rsid w:val="006953CD"/>
    <w:rsid w:val="006A12A9"/>
    <w:rsid w:val="006A56C7"/>
    <w:rsid w:val="006A64E8"/>
    <w:rsid w:val="006B066A"/>
    <w:rsid w:val="006B09E5"/>
    <w:rsid w:val="006B6A00"/>
    <w:rsid w:val="006C417D"/>
    <w:rsid w:val="006C48DB"/>
    <w:rsid w:val="006C7219"/>
    <w:rsid w:val="006C762C"/>
    <w:rsid w:val="006D1812"/>
    <w:rsid w:val="006D4515"/>
    <w:rsid w:val="006D56B3"/>
    <w:rsid w:val="006D7291"/>
    <w:rsid w:val="006D7427"/>
    <w:rsid w:val="006D7548"/>
    <w:rsid w:val="006E3722"/>
    <w:rsid w:val="006E401A"/>
    <w:rsid w:val="006E59D7"/>
    <w:rsid w:val="006E6EC7"/>
    <w:rsid w:val="006E7128"/>
    <w:rsid w:val="006E7914"/>
    <w:rsid w:val="006F77EA"/>
    <w:rsid w:val="00700323"/>
    <w:rsid w:val="007105F3"/>
    <w:rsid w:val="00711347"/>
    <w:rsid w:val="00713327"/>
    <w:rsid w:val="007148CA"/>
    <w:rsid w:val="007153A8"/>
    <w:rsid w:val="00716510"/>
    <w:rsid w:val="0072341D"/>
    <w:rsid w:val="00724F7C"/>
    <w:rsid w:val="00725BE9"/>
    <w:rsid w:val="00726A71"/>
    <w:rsid w:val="00727C27"/>
    <w:rsid w:val="00730A83"/>
    <w:rsid w:val="00731A2C"/>
    <w:rsid w:val="00735887"/>
    <w:rsid w:val="0073639C"/>
    <w:rsid w:val="00742275"/>
    <w:rsid w:val="00742D32"/>
    <w:rsid w:val="007458DB"/>
    <w:rsid w:val="00746812"/>
    <w:rsid w:val="007507DE"/>
    <w:rsid w:val="007543E1"/>
    <w:rsid w:val="00754886"/>
    <w:rsid w:val="007552FB"/>
    <w:rsid w:val="007578CE"/>
    <w:rsid w:val="00757CB7"/>
    <w:rsid w:val="00761CC6"/>
    <w:rsid w:val="0076323B"/>
    <w:rsid w:val="00764473"/>
    <w:rsid w:val="007650BC"/>
    <w:rsid w:val="0076746A"/>
    <w:rsid w:val="007728F3"/>
    <w:rsid w:val="0077358A"/>
    <w:rsid w:val="0077371E"/>
    <w:rsid w:val="00773C25"/>
    <w:rsid w:val="007751B0"/>
    <w:rsid w:val="0077693E"/>
    <w:rsid w:val="00781D67"/>
    <w:rsid w:val="00783296"/>
    <w:rsid w:val="0078386C"/>
    <w:rsid w:val="00783F2E"/>
    <w:rsid w:val="00785F4A"/>
    <w:rsid w:val="00790945"/>
    <w:rsid w:val="00794282"/>
    <w:rsid w:val="007A0183"/>
    <w:rsid w:val="007A178D"/>
    <w:rsid w:val="007A1926"/>
    <w:rsid w:val="007A32B5"/>
    <w:rsid w:val="007A7832"/>
    <w:rsid w:val="007B16BD"/>
    <w:rsid w:val="007B255E"/>
    <w:rsid w:val="007B26C5"/>
    <w:rsid w:val="007B4B84"/>
    <w:rsid w:val="007C5044"/>
    <w:rsid w:val="007C5123"/>
    <w:rsid w:val="007C7DAE"/>
    <w:rsid w:val="007D16CD"/>
    <w:rsid w:val="007D20F9"/>
    <w:rsid w:val="007D29F6"/>
    <w:rsid w:val="007D7FDC"/>
    <w:rsid w:val="007E36D9"/>
    <w:rsid w:val="007E3BCB"/>
    <w:rsid w:val="007E473A"/>
    <w:rsid w:val="007E4C24"/>
    <w:rsid w:val="007E4E02"/>
    <w:rsid w:val="007F1DD2"/>
    <w:rsid w:val="007F3092"/>
    <w:rsid w:val="007F3F82"/>
    <w:rsid w:val="007F46F3"/>
    <w:rsid w:val="007F58C7"/>
    <w:rsid w:val="007F77E8"/>
    <w:rsid w:val="008034D2"/>
    <w:rsid w:val="008069D0"/>
    <w:rsid w:val="0081399D"/>
    <w:rsid w:val="008214CF"/>
    <w:rsid w:val="00821522"/>
    <w:rsid w:val="00821A88"/>
    <w:rsid w:val="0082317D"/>
    <w:rsid w:val="00835678"/>
    <w:rsid w:val="0083634C"/>
    <w:rsid w:val="00852386"/>
    <w:rsid w:val="00852C25"/>
    <w:rsid w:val="00854F43"/>
    <w:rsid w:val="00856618"/>
    <w:rsid w:val="00860075"/>
    <w:rsid w:val="008635BE"/>
    <w:rsid w:val="0086369F"/>
    <w:rsid w:val="00866431"/>
    <w:rsid w:val="00866F5E"/>
    <w:rsid w:val="0086728D"/>
    <w:rsid w:val="00872072"/>
    <w:rsid w:val="008723D2"/>
    <w:rsid w:val="008739CC"/>
    <w:rsid w:val="00881A77"/>
    <w:rsid w:val="0088570D"/>
    <w:rsid w:val="008868B7"/>
    <w:rsid w:val="00887BCA"/>
    <w:rsid w:val="008925BA"/>
    <w:rsid w:val="00895D20"/>
    <w:rsid w:val="008979BB"/>
    <w:rsid w:val="008A0F67"/>
    <w:rsid w:val="008A3DFF"/>
    <w:rsid w:val="008B0158"/>
    <w:rsid w:val="008B10F7"/>
    <w:rsid w:val="008C1533"/>
    <w:rsid w:val="008C1E4B"/>
    <w:rsid w:val="008C3A15"/>
    <w:rsid w:val="008C3DB1"/>
    <w:rsid w:val="008C77DC"/>
    <w:rsid w:val="008D1D4D"/>
    <w:rsid w:val="008D3403"/>
    <w:rsid w:val="008D5B5F"/>
    <w:rsid w:val="008D74DA"/>
    <w:rsid w:val="008E02B6"/>
    <w:rsid w:val="008E097E"/>
    <w:rsid w:val="008E0DD4"/>
    <w:rsid w:val="008E1370"/>
    <w:rsid w:val="008E1C07"/>
    <w:rsid w:val="008F03B0"/>
    <w:rsid w:val="008F3719"/>
    <w:rsid w:val="008F6F77"/>
    <w:rsid w:val="008F6F8A"/>
    <w:rsid w:val="009003C1"/>
    <w:rsid w:val="00903486"/>
    <w:rsid w:val="00904802"/>
    <w:rsid w:val="00905931"/>
    <w:rsid w:val="0090650F"/>
    <w:rsid w:val="009066EE"/>
    <w:rsid w:val="009104AF"/>
    <w:rsid w:val="009118EC"/>
    <w:rsid w:val="0091335F"/>
    <w:rsid w:val="00914738"/>
    <w:rsid w:val="00917CA4"/>
    <w:rsid w:val="00920869"/>
    <w:rsid w:val="009225F4"/>
    <w:rsid w:val="00923607"/>
    <w:rsid w:val="0092383D"/>
    <w:rsid w:val="00924C23"/>
    <w:rsid w:val="00936018"/>
    <w:rsid w:val="009368C4"/>
    <w:rsid w:val="00943576"/>
    <w:rsid w:val="00944092"/>
    <w:rsid w:val="00944335"/>
    <w:rsid w:val="0094450A"/>
    <w:rsid w:val="00944F53"/>
    <w:rsid w:val="00945252"/>
    <w:rsid w:val="00945D6D"/>
    <w:rsid w:val="00947191"/>
    <w:rsid w:val="00947929"/>
    <w:rsid w:val="00950C9C"/>
    <w:rsid w:val="00951A23"/>
    <w:rsid w:val="00952F13"/>
    <w:rsid w:val="00953D10"/>
    <w:rsid w:val="00960813"/>
    <w:rsid w:val="00960DD2"/>
    <w:rsid w:val="00963C26"/>
    <w:rsid w:val="00972C0B"/>
    <w:rsid w:val="00973375"/>
    <w:rsid w:val="00974293"/>
    <w:rsid w:val="00983B06"/>
    <w:rsid w:val="00984436"/>
    <w:rsid w:val="00986366"/>
    <w:rsid w:val="00992094"/>
    <w:rsid w:val="009934E5"/>
    <w:rsid w:val="00997563"/>
    <w:rsid w:val="009A2914"/>
    <w:rsid w:val="009A2F69"/>
    <w:rsid w:val="009A4393"/>
    <w:rsid w:val="009A6BDE"/>
    <w:rsid w:val="009B39F2"/>
    <w:rsid w:val="009B4D1B"/>
    <w:rsid w:val="009B6C66"/>
    <w:rsid w:val="009B728D"/>
    <w:rsid w:val="009C0833"/>
    <w:rsid w:val="009C295A"/>
    <w:rsid w:val="009D1A0C"/>
    <w:rsid w:val="009D2638"/>
    <w:rsid w:val="009D3552"/>
    <w:rsid w:val="009D3DA8"/>
    <w:rsid w:val="009D4A70"/>
    <w:rsid w:val="009D67DC"/>
    <w:rsid w:val="009D74EA"/>
    <w:rsid w:val="009E1DC6"/>
    <w:rsid w:val="009E71C0"/>
    <w:rsid w:val="009F0F85"/>
    <w:rsid w:val="009F3EA9"/>
    <w:rsid w:val="009F4D99"/>
    <w:rsid w:val="009F6D59"/>
    <w:rsid w:val="00A00693"/>
    <w:rsid w:val="00A012DE"/>
    <w:rsid w:val="00A051F4"/>
    <w:rsid w:val="00A06470"/>
    <w:rsid w:val="00A202AA"/>
    <w:rsid w:val="00A20312"/>
    <w:rsid w:val="00A21519"/>
    <w:rsid w:val="00A2515E"/>
    <w:rsid w:val="00A25395"/>
    <w:rsid w:val="00A26A19"/>
    <w:rsid w:val="00A26C63"/>
    <w:rsid w:val="00A271BD"/>
    <w:rsid w:val="00A31551"/>
    <w:rsid w:val="00A31809"/>
    <w:rsid w:val="00A42AE3"/>
    <w:rsid w:val="00A4558C"/>
    <w:rsid w:val="00A466FB"/>
    <w:rsid w:val="00A50071"/>
    <w:rsid w:val="00A50F68"/>
    <w:rsid w:val="00A54013"/>
    <w:rsid w:val="00A57B88"/>
    <w:rsid w:val="00A6109B"/>
    <w:rsid w:val="00A70E26"/>
    <w:rsid w:val="00A761FC"/>
    <w:rsid w:val="00A76A09"/>
    <w:rsid w:val="00A82FE1"/>
    <w:rsid w:val="00A86505"/>
    <w:rsid w:val="00A87F20"/>
    <w:rsid w:val="00A91103"/>
    <w:rsid w:val="00A978AE"/>
    <w:rsid w:val="00A97AB0"/>
    <w:rsid w:val="00AA6ABA"/>
    <w:rsid w:val="00AA768E"/>
    <w:rsid w:val="00AB255E"/>
    <w:rsid w:val="00AB7772"/>
    <w:rsid w:val="00AB7D01"/>
    <w:rsid w:val="00AC0E83"/>
    <w:rsid w:val="00AC561F"/>
    <w:rsid w:val="00AC6384"/>
    <w:rsid w:val="00AD0D5E"/>
    <w:rsid w:val="00AD2C0E"/>
    <w:rsid w:val="00AD743D"/>
    <w:rsid w:val="00AE142C"/>
    <w:rsid w:val="00AE2E51"/>
    <w:rsid w:val="00AE33AF"/>
    <w:rsid w:val="00AE4E6D"/>
    <w:rsid w:val="00AE5897"/>
    <w:rsid w:val="00AF00CD"/>
    <w:rsid w:val="00AF1387"/>
    <w:rsid w:val="00AF2084"/>
    <w:rsid w:val="00AF3F8D"/>
    <w:rsid w:val="00AF4439"/>
    <w:rsid w:val="00B01764"/>
    <w:rsid w:val="00B01EBD"/>
    <w:rsid w:val="00B0237F"/>
    <w:rsid w:val="00B052A6"/>
    <w:rsid w:val="00B05BC9"/>
    <w:rsid w:val="00B05D93"/>
    <w:rsid w:val="00B05F02"/>
    <w:rsid w:val="00B0708A"/>
    <w:rsid w:val="00B129B2"/>
    <w:rsid w:val="00B13A7B"/>
    <w:rsid w:val="00B1415F"/>
    <w:rsid w:val="00B146FF"/>
    <w:rsid w:val="00B14901"/>
    <w:rsid w:val="00B15902"/>
    <w:rsid w:val="00B16B2F"/>
    <w:rsid w:val="00B22ACF"/>
    <w:rsid w:val="00B27522"/>
    <w:rsid w:val="00B27A7A"/>
    <w:rsid w:val="00B30D44"/>
    <w:rsid w:val="00B311ED"/>
    <w:rsid w:val="00B34384"/>
    <w:rsid w:val="00B34BC2"/>
    <w:rsid w:val="00B35CE8"/>
    <w:rsid w:val="00B420D2"/>
    <w:rsid w:val="00B43883"/>
    <w:rsid w:val="00B471E3"/>
    <w:rsid w:val="00B47AE0"/>
    <w:rsid w:val="00B56CD0"/>
    <w:rsid w:val="00B578F5"/>
    <w:rsid w:val="00B625A8"/>
    <w:rsid w:val="00B630CF"/>
    <w:rsid w:val="00B64304"/>
    <w:rsid w:val="00B65738"/>
    <w:rsid w:val="00B67D79"/>
    <w:rsid w:val="00B71984"/>
    <w:rsid w:val="00B751DD"/>
    <w:rsid w:val="00B7531A"/>
    <w:rsid w:val="00B76D92"/>
    <w:rsid w:val="00B77C76"/>
    <w:rsid w:val="00B84FEE"/>
    <w:rsid w:val="00B86EEE"/>
    <w:rsid w:val="00B9197B"/>
    <w:rsid w:val="00B93925"/>
    <w:rsid w:val="00B93F6F"/>
    <w:rsid w:val="00B94259"/>
    <w:rsid w:val="00B946AF"/>
    <w:rsid w:val="00B95A5D"/>
    <w:rsid w:val="00B97247"/>
    <w:rsid w:val="00BA095E"/>
    <w:rsid w:val="00BB032B"/>
    <w:rsid w:val="00BB3F4A"/>
    <w:rsid w:val="00BC06FC"/>
    <w:rsid w:val="00BC07D9"/>
    <w:rsid w:val="00BC5D4C"/>
    <w:rsid w:val="00BD3CE0"/>
    <w:rsid w:val="00BD3D7B"/>
    <w:rsid w:val="00BD79BD"/>
    <w:rsid w:val="00BD7D27"/>
    <w:rsid w:val="00BE29F0"/>
    <w:rsid w:val="00BF1050"/>
    <w:rsid w:val="00BF1BFB"/>
    <w:rsid w:val="00BF2031"/>
    <w:rsid w:val="00BF2C72"/>
    <w:rsid w:val="00BF695B"/>
    <w:rsid w:val="00C02396"/>
    <w:rsid w:val="00C02DFD"/>
    <w:rsid w:val="00C030EC"/>
    <w:rsid w:val="00C142DA"/>
    <w:rsid w:val="00C14F8A"/>
    <w:rsid w:val="00C1546A"/>
    <w:rsid w:val="00C15E0C"/>
    <w:rsid w:val="00C200F7"/>
    <w:rsid w:val="00C23689"/>
    <w:rsid w:val="00C24865"/>
    <w:rsid w:val="00C26965"/>
    <w:rsid w:val="00C27258"/>
    <w:rsid w:val="00C33A7E"/>
    <w:rsid w:val="00C445ED"/>
    <w:rsid w:val="00C44E4C"/>
    <w:rsid w:val="00C45B66"/>
    <w:rsid w:val="00C46F07"/>
    <w:rsid w:val="00C470F1"/>
    <w:rsid w:val="00C60C54"/>
    <w:rsid w:val="00C611D6"/>
    <w:rsid w:val="00C62447"/>
    <w:rsid w:val="00C649E7"/>
    <w:rsid w:val="00C665AB"/>
    <w:rsid w:val="00C67E4C"/>
    <w:rsid w:val="00C72395"/>
    <w:rsid w:val="00C734F7"/>
    <w:rsid w:val="00C76629"/>
    <w:rsid w:val="00C83E79"/>
    <w:rsid w:val="00C83EBE"/>
    <w:rsid w:val="00C8592E"/>
    <w:rsid w:val="00C85F6A"/>
    <w:rsid w:val="00C874C1"/>
    <w:rsid w:val="00C9009C"/>
    <w:rsid w:val="00C93804"/>
    <w:rsid w:val="00C973DC"/>
    <w:rsid w:val="00C976C7"/>
    <w:rsid w:val="00CA2A59"/>
    <w:rsid w:val="00CA3C00"/>
    <w:rsid w:val="00CA6630"/>
    <w:rsid w:val="00CA756B"/>
    <w:rsid w:val="00CB2920"/>
    <w:rsid w:val="00CB6B09"/>
    <w:rsid w:val="00CC1735"/>
    <w:rsid w:val="00CC19AF"/>
    <w:rsid w:val="00CC46E3"/>
    <w:rsid w:val="00CD7C76"/>
    <w:rsid w:val="00CE1E9D"/>
    <w:rsid w:val="00CE238A"/>
    <w:rsid w:val="00CE3F0D"/>
    <w:rsid w:val="00CE4205"/>
    <w:rsid w:val="00CE4282"/>
    <w:rsid w:val="00CE6E1C"/>
    <w:rsid w:val="00CE7E7F"/>
    <w:rsid w:val="00CF60C8"/>
    <w:rsid w:val="00D01124"/>
    <w:rsid w:val="00D017EB"/>
    <w:rsid w:val="00D04650"/>
    <w:rsid w:val="00D04D79"/>
    <w:rsid w:val="00D05C94"/>
    <w:rsid w:val="00D05F55"/>
    <w:rsid w:val="00D0661D"/>
    <w:rsid w:val="00D24958"/>
    <w:rsid w:val="00D26AA6"/>
    <w:rsid w:val="00D3297C"/>
    <w:rsid w:val="00D344F5"/>
    <w:rsid w:val="00D34F75"/>
    <w:rsid w:val="00D37002"/>
    <w:rsid w:val="00D37E24"/>
    <w:rsid w:val="00D419C6"/>
    <w:rsid w:val="00D47F5B"/>
    <w:rsid w:val="00D52C16"/>
    <w:rsid w:val="00D554A7"/>
    <w:rsid w:val="00D605FE"/>
    <w:rsid w:val="00D67687"/>
    <w:rsid w:val="00D70896"/>
    <w:rsid w:val="00D75433"/>
    <w:rsid w:val="00D759A3"/>
    <w:rsid w:val="00D76240"/>
    <w:rsid w:val="00D802A8"/>
    <w:rsid w:val="00D84541"/>
    <w:rsid w:val="00D84C87"/>
    <w:rsid w:val="00D907B1"/>
    <w:rsid w:val="00D91EEB"/>
    <w:rsid w:val="00D94655"/>
    <w:rsid w:val="00D946E1"/>
    <w:rsid w:val="00D96430"/>
    <w:rsid w:val="00D970F5"/>
    <w:rsid w:val="00D97C78"/>
    <w:rsid w:val="00DA0C4E"/>
    <w:rsid w:val="00DA139D"/>
    <w:rsid w:val="00DA26B9"/>
    <w:rsid w:val="00DA2F15"/>
    <w:rsid w:val="00DA3322"/>
    <w:rsid w:val="00DA459A"/>
    <w:rsid w:val="00DA4ECA"/>
    <w:rsid w:val="00DA5EF5"/>
    <w:rsid w:val="00DA74EC"/>
    <w:rsid w:val="00DA7B70"/>
    <w:rsid w:val="00DB32F6"/>
    <w:rsid w:val="00DB3EE3"/>
    <w:rsid w:val="00DB5942"/>
    <w:rsid w:val="00DB7076"/>
    <w:rsid w:val="00DB78CD"/>
    <w:rsid w:val="00DC09B8"/>
    <w:rsid w:val="00DC3E55"/>
    <w:rsid w:val="00DC539B"/>
    <w:rsid w:val="00DD3763"/>
    <w:rsid w:val="00DD3D97"/>
    <w:rsid w:val="00DD4008"/>
    <w:rsid w:val="00DD520B"/>
    <w:rsid w:val="00DD6394"/>
    <w:rsid w:val="00DD6B7F"/>
    <w:rsid w:val="00DE3F34"/>
    <w:rsid w:val="00E02C4B"/>
    <w:rsid w:val="00E02D51"/>
    <w:rsid w:val="00E107EA"/>
    <w:rsid w:val="00E11E72"/>
    <w:rsid w:val="00E147FF"/>
    <w:rsid w:val="00E16EC2"/>
    <w:rsid w:val="00E20AAE"/>
    <w:rsid w:val="00E241BD"/>
    <w:rsid w:val="00E24D09"/>
    <w:rsid w:val="00E37CE2"/>
    <w:rsid w:val="00E4496D"/>
    <w:rsid w:val="00E507B9"/>
    <w:rsid w:val="00E52B78"/>
    <w:rsid w:val="00E53B66"/>
    <w:rsid w:val="00E62005"/>
    <w:rsid w:val="00E660EF"/>
    <w:rsid w:val="00E66E93"/>
    <w:rsid w:val="00E74CDA"/>
    <w:rsid w:val="00E75605"/>
    <w:rsid w:val="00E75B66"/>
    <w:rsid w:val="00E75EF4"/>
    <w:rsid w:val="00E77D98"/>
    <w:rsid w:val="00E83095"/>
    <w:rsid w:val="00E855F7"/>
    <w:rsid w:val="00E93127"/>
    <w:rsid w:val="00E940B8"/>
    <w:rsid w:val="00E951B6"/>
    <w:rsid w:val="00E95BC2"/>
    <w:rsid w:val="00E95CE7"/>
    <w:rsid w:val="00E967B0"/>
    <w:rsid w:val="00E96BF2"/>
    <w:rsid w:val="00E9716A"/>
    <w:rsid w:val="00EA0A4A"/>
    <w:rsid w:val="00EB1A1A"/>
    <w:rsid w:val="00EB2C8D"/>
    <w:rsid w:val="00EB417D"/>
    <w:rsid w:val="00EB573A"/>
    <w:rsid w:val="00EB5BB7"/>
    <w:rsid w:val="00EC3816"/>
    <w:rsid w:val="00EC5226"/>
    <w:rsid w:val="00EC5944"/>
    <w:rsid w:val="00EC5ADE"/>
    <w:rsid w:val="00EC71AD"/>
    <w:rsid w:val="00ED08DF"/>
    <w:rsid w:val="00ED0F0C"/>
    <w:rsid w:val="00ED1365"/>
    <w:rsid w:val="00ED3432"/>
    <w:rsid w:val="00ED6F47"/>
    <w:rsid w:val="00ED6F58"/>
    <w:rsid w:val="00ED726B"/>
    <w:rsid w:val="00ED730B"/>
    <w:rsid w:val="00EE0DE1"/>
    <w:rsid w:val="00EE13F9"/>
    <w:rsid w:val="00EE3002"/>
    <w:rsid w:val="00EE524F"/>
    <w:rsid w:val="00EF2963"/>
    <w:rsid w:val="00EF5206"/>
    <w:rsid w:val="00F009F5"/>
    <w:rsid w:val="00F02C09"/>
    <w:rsid w:val="00F04908"/>
    <w:rsid w:val="00F070B1"/>
    <w:rsid w:val="00F12735"/>
    <w:rsid w:val="00F129B1"/>
    <w:rsid w:val="00F147C7"/>
    <w:rsid w:val="00F33C53"/>
    <w:rsid w:val="00F354E2"/>
    <w:rsid w:val="00F35767"/>
    <w:rsid w:val="00F36DBC"/>
    <w:rsid w:val="00F40933"/>
    <w:rsid w:val="00F41985"/>
    <w:rsid w:val="00F4217D"/>
    <w:rsid w:val="00F42492"/>
    <w:rsid w:val="00F442A4"/>
    <w:rsid w:val="00F44645"/>
    <w:rsid w:val="00F44BCE"/>
    <w:rsid w:val="00F4555F"/>
    <w:rsid w:val="00F47578"/>
    <w:rsid w:val="00F554A2"/>
    <w:rsid w:val="00F568BA"/>
    <w:rsid w:val="00F6410B"/>
    <w:rsid w:val="00F748A5"/>
    <w:rsid w:val="00F758D6"/>
    <w:rsid w:val="00F76240"/>
    <w:rsid w:val="00F8388B"/>
    <w:rsid w:val="00F939F3"/>
    <w:rsid w:val="00F93CEA"/>
    <w:rsid w:val="00F93D3F"/>
    <w:rsid w:val="00FA003E"/>
    <w:rsid w:val="00FA307C"/>
    <w:rsid w:val="00FA3EA1"/>
    <w:rsid w:val="00FB3FF1"/>
    <w:rsid w:val="00FC3345"/>
    <w:rsid w:val="00FC386C"/>
    <w:rsid w:val="00FC7449"/>
    <w:rsid w:val="00FC770E"/>
    <w:rsid w:val="00FD1E0E"/>
    <w:rsid w:val="00FD21A4"/>
    <w:rsid w:val="00FD7D7A"/>
    <w:rsid w:val="00FE105F"/>
    <w:rsid w:val="00FE122D"/>
    <w:rsid w:val="00FE5DC0"/>
    <w:rsid w:val="00FE7A2D"/>
    <w:rsid w:val="00FF6902"/>
    <w:rsid w:val="0143D0A7"/>
    <w:rsid w:val="01974D4F"/>
    <w:rsid w:val="019C9CA7"/>
    <w:rsid w:val="0251AE42"/>
    <w:rsid w:val="02F454DF"/>
    <w:rsid w:val="03D6A1A8"/>
    <w:rsid w:val="043A4910"/>
    <w:rsid w:val="047B7524"/>
    <w:rsid w:val="057E30B3"/>
    <w:rsid w:val="05A59AF6"/>
    <w:rsid w:val="06112530"/>
    <w:rsid w:val="0702149A"/>
    <w:rsid w:val="07058060"/>
    <w:rsid w:val="07B8A5D8"/>
    <w:rsid w:val="07BE4FDC"/>
    <w:rsid w:val="07D7F051"/>
    <w:rsid w:val="08BA8217"/>
    <w:rsid w:val="08F3A15E"/>
    <w:rsid w:val="0AB0E3DD"/>
    <w:rsid w:val="0BB53765"/>
    <w:rsid w:val="0BF54464"/>
    <w:rsid w:val="0D990FFA"/>
    <w:rsid w:val="0E13C372"/>
    <w:rsid w:val="10840549"/>
    <w:rsid w:val="10B63A15"/>
    <w:rsid w:val="11005ADB"/>
    <w:rsid w:val="1217189E"/>
    <w:rsid w:val="124B40CE"/>
    <w:rsid w:val="1261A430"/>
    <w:rsid w:val="12BA7A15"/>
    <w:rsid w:val="12F9DB4E"/>
    <w:rsid w:val="13200C75"/>
    <w:rsid w:val="1339472E"/>
    <w:rsid w:val="13754A98"/>
    <w:rsid w:val="13B79215"/>
    <w:rsid w:val="141F13CE"/>
    <w:rsid w:val="14299E3C"/>
    <w:rsid w:val="148C184B"/>
    <w:rsid w:val="14E72F81"/>
    <w:rsid w:val="14ED1437"/>
    <w:rsid w:val="16D19ABF"/>
    <w:rsid w:val="18D5790D"/>
    <w:rsid w:val="18D63A69"/>
    <w:rsid w:val="19A00CFB"/>
    <w:rsid w:val="19D2D4EB"/>
    <w:rsid w:val="19F1FD7E"/>
    <w:rsid w:val="1B470821"/>
    <w:rsid w:val="1B55CF65"/>
    <w:rsid w:val="1BAD9760"/>
    <w:rsid w:val="1BC2A3FA"/>
    <w:rsid w:val="1C10E800"/>
    <w:rsid w:val="1C6D8261"/>
    <w:rsid w:val="1C77D426"/>
    <w:rsid w:val="1CE15D5E"/>
    <w:rsid w:val="1CE22B57"/>
    <w:rsid w:val="1D480A84"/>
    <w:rsid w:val="1E28686F"/>
    <w:rsid w:val="1F13120F"/>
    <w:rsid w:val="212BAE6D"/>
    <w:rsid w:val="2159A8DC"/>
    <w:rsid w:val="2168C22D"/>
    <w:rsid w:val="22D822FB"/>
    <w:rsid w:val="2304928E"/>
    <w:rsid w:val="2331376C"/>
    <w:rsid w:val="23452CB8"/>
    <w:rsid w:val="23B12729"/>
    <w:rsid w:val="23B7A24F"/>
    <w:rsid w:val="23E93B91"/>
    <w:rsid w:val="23F85625"/>
    <w:rsid w:val="24658733"/>
    <w:rsid w:val="2470769C"/>
    <w:rsid w:val="24FA297C"/>
    <w:rsid w:val="25B89539"/>
    <w:rsid w:val="26AD3650"/>
    <w:rsid w:val="2784D5B5"/>
    <w:rsid w:val="27CBD4D5"/>
    <w:rsid w:val="288E30FD"/>
    <w:rsid w:val="289C797E"/>
    <w:rsid w:val="28A2DDB8"/>
    <w:rsid w:val="28BDDC94"/>
    <w:rsid w:val="2A671D42"/>
    <w:rsid w:val="2A994712"/>
    <w:rsid w:val="2B8B8940"/>
    <w:rsid w:val="2BE0F942"/>
    <w:rsid w:val="2BEBC17A"/>
    <w:rsid w:val="2BFFA7CD"/>
    <w:rsid w:val="2D900E53"/>
    <w:rsid w:val="2EC4E4BB"/>
    <w:rsid w:val="2EEB23CB"/>
    <w:rsid w:val="2EF89237"/>
    <w:rsid w:val="2F678FED"/>
    <w:rsid w:val="2F7905D2"/>
    <w:rsid w:val="30CB1F31"/>
    <w:rsid w:val="30CFF63B"/>
    <w:rsid w:val="310F476C"/>
    <w:rsid w:val="317836A1"/>
    <w:rsid w:val="32466C7C"/>
    <w:rsid w:val="33A83DE6"/>
    <w:rsid w:val="341686A0"/>
    <w:rsid w:val="342700FB"/>
    <w:rsid w:val="352D2A48"/>
    <w:rsid w:val="356BACD9"/>
    <w:rsid w:val="357FA131"/>
    <w:rsid w:val="35BF433E"/>
    <w:rsid w:val="35E6023F"/>
    <w:rsid w:val="361E5DCF"/>
    <w:rsid w:val="362AB08E"/>
    <w:rsid w:val="3789E1E2"/>
    <w:rsid w:val="37E9955F"/>
    <w:rsid w:val="38001D04"/>
    <w:rsid w:val="380EC939"/>
    <w:rsid w:val="39228DF9"/>
    <w:rsid w:val="39868622"/>
    <w:rsid w:val="39AAB2B5"/>
    <w:rsid w:val="3A1059E5"/>
    <w:rsid w:val="3A4F59C1"/>
    <w:rsid w:val="3AB98FE5"/>
    <w:rsid w:val="3AFA5D43"/>
    <w:rsid w:val="3B148D66"/>
    <w:rsid w:val="3B71D0BD"/>
    <w:rsid w:val="3C7434D4"/>
    <w:rsid w:val="3D39AD17"/>
    <w:rsid w:val="3DB72C91"/>
    <w:rsid w:val="3F45D1F7"/>
    <w:rsid w:val="402B8F89"/>
    <w:rsid w:val="418D02A8"/>
    <w:rsid w:val="4198E6B8"/>
    <w:rsid w:val="41C93706"/>
    <w:rsid w:val="41E39C44"/>
    <w:rsid w:val="42295876"/>
    <w:rsid w:val="42F362DD"/>
    <w:rsid w:val="431A6C0F"/>
    <w:rsid w:val="43A4C147"/>
    <w:rsid w:val="43DBE8A5"/>
    <w:rsid w:val="446235BC"/>
    <w:rsid w:val="4471F165"/>
    <w:rsid w:val="449D59C1"/>
    <w:rsid w:val="48270332"/>
    <w:rsid w:val="482F83A7"/>
    <w:rsid w:val="486442BC"/>
    <w:rsid w:val="490CC563"/>
    <w:rsid w:val="493A459A"/>
    <w:rsid w:val="494C46AE"/>
    <w:rsid w:val="4951FF14"/>
    <w:rsid w:val="4A10BBA4"/>
    <w:rsid w:val="4A82A3C2"/>
    <w:rsid w:val="4A938C65"/>
    <w:rsid w:val="4B4461FD"/>
    <w:rsid w:val="4D4AF421"/>
    <w:rsid w:val="4D942674"/>
    <w:rsid w:val="4DA50BC6"/>
    <w:rsid w:val="4DA9282B"/>
    <w:rsid w:val="4E36D683"/>
    <w:rsid w:val="4E42FF70"/>
    <w:rsid w:val="4F50E909"/>
    <w:rsid w:val="5068363C"/>
    <w:rsid w:val="50833A31"/>
    <w:rsid w:val="51075A19"/>
    <w:rsid w:val="5167FDB7"/>
    <w:rsid w:val="51AF2F09"/>
    <w:rsid w:val="51B0C9B7"/>
    <w:rsid w:val="53585CDE"/>
    <w:rsid w:val="53EF70E5"/>
    <w:rsid w:val="53F3CE7A"/>
    <w:rsid w:val="53FD499A"/>
    <w:rsid w:val="548B986E"/>
    <w:rsid w:val="556AD5F8"/>
    <w:rsid w:val="56EE5D26"/>
    <w:rsid w:val="5768412E"/>
    <w:rsid w:val="57E048DA"/>
    <w:rsid w:val="57EB8077"/>
    <w:rsid w:val="595817F9"/>
    <w:rsid w:val="5A0D0CB7"/>
    <w:rsid w:val="5A38A84E"/>
    <w:rsid w:val="5A446817"/>
    <w:rsid w:val="5A5E07D7"/>
    <w:rsid w:val="5A7EDFDF"/>
    <w:rsid w:val="5B039896"/>
    <w:rsid w:val="5B85B271"/>
    <w:rsid w:val="5BD2CCA5"/>
    <w:rsid w:val="5C56628C"/>
    <w:rsid w:val="5C947ACE"/>
    <w:rsid w:val="5CA3498B"/>
    <w:rsid w:val="5D58BF14"/>
    <w:rsid w:val="5E9FDB5E"/>
    <w:rsid w:val="5EDB8678"/>
    <w:rsid w:val="6004BA66"/>
    <w:rsid w:val="601A3C57"/>
    <w:rsid w:val="604DF0E0"/>
    <w:rsid w:val="61718833"/>
    <w:rsid w:val="62331B6E"/>
    <w:rsid w:val="624DF468"/>
    <w:rsid w:val="6265CD17"/>
    <w:rsid w:val="62A79231"/>
    <w:rsid w:val="62ECFCD0"/>
    <w:rsid w:val="630BC06E"/>
    <w:rsid w:val="64735E60"/>
    <w:rsid w:val="651A4468"/>
    <w:rsid w:val="65D7DE24"/>
    <w:rsid w:val="66058DAD"/>
    <w:rsid w:val="6642B49B"/>
    <w:rsid w:val="671A3F89"/>
    <w:rsid w:val="678AC487"/>
    <w:rsid w:val="68B038A7"/>
    <w:rsid w:val="68B84D9B"/>
    <w:rsid w:val="695FA287"/>
    <w:rsid w:val="69855DCE"/>
    <w:rsid w:val="69BC9D4F"/>
    <w:rsid w:val="69E3D0C2"/>
    <w:rsid w:val="6A1C5654"/>
    <w:rsid w:val="6BB0AAE5"/>
    <w:rsid w:val="6C56FFCB"/>
    <w:rsid w:val="6CC022C5"/>
    <w:rsid w:val="6CE51D4D"/>
    <w:rsid w:val="6D404FAA"/>
    <w:rsid w:val="6DCAD8AB"/>
    <w:rsid w:val="6E46EA94"/>
    <w:rsid w:val="6E594AE6"/>
    <w:rsid w:val="6EAC4C91"/>
    <w:rsid w:val="6F57F945"/>
    <w:rsid w:val="6F71901D"/>
    <w:rsid w:val="6FA5A688"/>
    <w:rsid w:val="7170DBEA"/>
    <w:rsid w:val="72401C68"/>
    <w:rsid w:val="7259D65D"/>
    <w:rsid w:val="72B215D1"/>
    <w:rsid w:val="730AB0CA"/>
    <w:rsid w:val="739EAEFB"/>
    <w:rsid w:val="74B60B2B"/>
    <w:rsid w:val="7536B5C3"/>
    <w:rsid w:val="760B2146"/>
    <w:rsid w:val="763F8D86"/>
    <w:rsid w:val="76DF396A"/>
    <w:rsid w:val="77061BC9"/>
    <w:rsid w:val="770ED30D"/>
    <w:rsid w:val="77932C51"/>
    <w:rsid w:val="77E61AA5"/>
    <w:rsid w:val="7814207D"/>
    <w:rsid w:val="78D7DCDA"/>
    <w:rsid w:val="7936FA47"/>
    <w:rsid w:val="79BDB1D0"/>
    <w:rsid w:val="7A777D5E"/>
    <w:rsid w:val="7AD00789"/>
    <w:rsid w:val="7BA17AB6"/>
    <w:rsid w:val="7C097D09"/>
    <w:rsid w:val="7C13D5E9"/>
    <w:rsid w:val="7D5C34F0"/>
    <w:rsid w:val="7E00992D"/>
    <w:rsid w:val="7E4DDE8C"/>
    <w:rsid w:val="7E4F5F78"/>
    <w:rsid w:val="7EEAE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4F2162"/>
  <w15:docId w15:val="{31210056-2EC8-4330-9D2E-8465BBDA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929"/>
    <w:pPr>
      <w:spacing w:after="0" w:line="240" w:lineRule="auto"/>
    </w:pPr>
    <w:rPr>
      <w:rFonts w:ascii="Calibri" w:eastAsia="Times New Roman" w:hAnsi="Calibri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20929"/>
    <w:pPr>
      <w:keepNext/>
      <w:spacing w:before="120" w:after="120"/>
      <w:outlineLvl w:val="0"/>
    </w:pPr>
    <w:rPr>
      <w:b/>
      <w:bCs/>
      <w:caps/>
      <w:kern w:val="32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0929"/>
    <w:pPr>
      <w:keepNext/>
      <w:spacing w:before="120" w:after="120"/>
      <w:outlineLvl w:val="1"/>
    </w:pPr>
    <w:rPr>
      <w:b/>
      <w:bCs/>
      <w:iCs/>
      <w:sz w:val="26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020929"/>
    <w:pPr>
      <w:keepNext/>
      <w:spacing w:before="240" w:after="60"/>
      <w:outlineLvl w:val="2"/>
    </w:pPr>
    <w:rPr>
      <w:rFonts w:asciiTheme="minorHAnsi" w:hAnsiTheme="minorHAnsi" w:cs="Arial"/>
      <w:b/>
      <w:bCs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20929"/>
    <w:rPr>
      <w:rFonts w:ascii="Calibri" w:eastAsia="Times New Roman" w:hAnsi="Calibri" w:cs="Times New Roman"/>
      <w:b/>
      <w:bCs/>
      <w:caps/>
      <w:kern w:val="32"/>
      <w:sz w:val="26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20929"/>
    <w:rPr>
      <w:rFonts w:ascii="Calibri" w:eastAsia="Times New Roman" w:hAnsi="Calibri" w:cs="Times New Roman"/>
      <w:b/>
      <w:bCs/>
      <w:iCs/>
      <w:sz w:val="26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020929"/>
    <w:rPr>
      <w:rFonts w:eastAsia="Times New Roman" w:cs="Arial"/>
      <w:b/>
      <w:bCs/>
      <w:szCs w:val="2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2092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20929"/>
    <w:rPr>
      <w:rFonts w:ascii="Calibri" w:eastAsia="Times New Roman" w:hAnsi="Calibri" w:cs="Times New Roman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020929"/>
    <w:pPr>
      <w:tabs>
        <w:tab w:val="center" w:pos="4536"/>
        <w:tab w:val="right" w:pos="9072"/>
      </w:tabs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020929"/>
    <w:rPr>
      <w:rFonts w:ascii="Calibri" w:eastAsia="Times New Roman" w:hAnsi="Calibri" w:cs="Times New Roman"/>
      <w:sz w:val="18"/>
      <w:szCs w:val="24"/>
      <w:lang w:eastAsia="nb-NO"/>
    </w:rPr>
  </w:style>
  <w:style w:type="character" w:styleId="Sidetall">
    <w:name w:val="page number"/>
    <w:basedOn w:val="Standardskriftforavsnitt"/>
    <w:uiPriority w:val="99"/>
    <w:semiHidden/>
    <w:unhideWhenUsed/>
    <w:rsid w:val="00020929"/>
  </w:style>
  <w:style w:type="table" w:styleId="Tabellrutenett">
    <w:name w:val="Table Grid"/>
    <w:basedOn w:val="Vanligtabell"/>
    <w:uiPriority w:val="59"/>
    <w:rsid w:val="00020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elltekst">
    <w:name w:val="Tabelltekst"/>
    <w:basedOn w:val="Normal"/>
    <w:qFormat/>
    <w:rsid w:val="00020929"/>
    <w:rPr>
      <w:sz w:val="20"/>
    </w:rPr>
  </w:style>
  <w:style w:type="paragraph" w:styleId="Listeavsnitt">
    <w:name w:val="List Paragraph"/>
    <w:basedOn w:val="Normal"/>
    <w:uiPriority w:val="72"/>
    <w:qFormat/>
    <w:rsid w:val="0002092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2092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20929"/>
    <w:rPr>
      <w:rFonts w:ascii="Tahoma" w:eastAsia="Times New Roman" w:hAnsi="Tahoma" w:cs="Tahoma"/>
      <w:sz w:val="16"/>
      <w:szCs w:val="16"/>
      <w:lang w:eastAsia="nb-NO"/>
    </w:rPr>
  </w:style>
  <w:style w:type="paragraph" w:customStyle="1" w:styleId="Default">
    <w:name w:val="Default"/>
    <w:rsid w:val="00AD0D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EB2C8D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B2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9119b49b-2cc3-444e-b755-8692f4554da6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AC442BA9C0A4DACF427877143EF91" ma:contentTypeVersion="12" ma:contentTypeDescription="Create a new document." ma:contentTypeScope="" ma:versionID="084b12e0111cdbe03698bc41f862cf08">
  <xsd:schema xmlns:xsd="http://www.w3.org/2001/XMLSchema" xmlns:xs="http://www.w3.org/2001/XMLSchema" xmlns:p="http://schemas.microsoft.com/office/2006/metadata/properties" xmlns:ns2="ceb79b10-4f12-41ee-b41c-ee6039dbc04f" xmlns:ns3="9e804c02-e1a4-4020-a611-0453a4d61bc8" targetNamespace="http://schemas.microsoft.com/office/2006/metadata/properties" ma:root="true" ma:fieldsID="97bffa042023c19c358d2ee231f567dd" ns2:_="" ns3:_="">
    <xsd:import namespace="ceb79b10-4f12-41ee-b41c-ee6039dbc04f"/>
    <xsd:import namespace="9e804c02-e1a4-4020-a611-0453a4d61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79b10-4f12-41ee-b41c-ee6039dbc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04c02-e1a4-4020-a611-0453a4d61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3E650-3208-4B58-8C0F-E6DF4B533D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C91C4B-F13E-41E3-957C-3A21E8AA37B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4FB4FBD-580D-486E-A388-5D4A350F5F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88579E-F46E-4DCB-A69A-59DE6A1E81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383945B-BB43-432D-B09C-57B9D9C54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79b10-4f12-41ee-b41c-ee6039dbc04f"/>
    <ds:schemaRef ds:uri="9e804c02-e1a4-4020-a611-0453a4d61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1805</Words>
  <Characters>9028</Characters>
  <Application>Microsoft Office Word</Application>
  <DocSecurity>0</DocSecurity>
  <Lines>231</Lines>
  <Paragraphs>190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10643</CharactersWithSpaces>
  <SharedDoc>false</SharedDoc>
  <HLinks>
    <vt:vector size="6" baseType="variant">
      <vt:variant>
        <vt:i4>1572985</vt:i4>
      </vt:variant>
      <vt:variant>
        <vt:i4>0</vt:i4>
      </vt:variant>
      <vt:variant>
        <vt:i4>0</vt:i4>
      </vt:variant>
      <vt:variant>
        <vt:i4>5</vt:i4>
      </vt:variant>
      <vt:variant>
        <vt:lpwstr>mailto:per.jaeger@boligprodusentene.no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NHO</dc:creator>
  <cp:keywords/>
  <cp:lastModifiedBy>Marita Grande</cp:lastModifiedBy>
  <cp:revision>4</cp:revision>
  <cp:lastPrinted>2021-04-15T05:04:00Z</cp:lastPrinted>
  <dcterms:created xsi:type="dcterms:W3CDTF">2021-08-12T07:32:00Z</dcterms:created>
  <dcterms:modified xsi:type="dcterms:W3CDTF">2021-08-12T07:45:00Z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0x010100C14AC442BA9C0A4DACF427877143EF91</vt:lpwstr>
  </property>
</Properties>
</file>